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10" w:rsidRDefault="00D22810" w:rsidP="00D22810">
      <w:pPr>
        <w:spacing w:line="800" w:lineRule="exact"/>
        <w:jc w:val="distribute"/>
        <w:rPr>
          <w:rFonts w:ascii="黑体" w:eastAsia="黑体"/>
          <w:color w:val="FF0000"/>
          <w:sz w:val="50"/>
          <w:szCs w:val="36"/>
        </w:rPr>
      </w:pPr>
      <w:r w:rsidRPr="001E6EDD">
        <w:rPr>
          <w:rFonts w:ascii="黑体" w:eastAsia="黑体" w:hint="eastAsia"/>
          <w:color w:val="FF0000"/>
          <w:sz w:val="50"/>
          <w:szCs w:val="36"/>
        </w:rPr>
        <w:t>浙江省</w:t>
      </w:r>
      <w:r w:rsidRPr="001E6EDD">
        <w:rPr>
          <w:rFonts w:ascii="黑体" w:eastAsia="黑体"/>
          <w:color w:val="FF0000"/>
          <w:sz w:val="50"/>
          <w:szCs w:val="36"/>
        </w:rPr>
        <w:t>衢州市</w:t>
      </w:r>
      <w:r w:rsidRPr="001E6EDD">
        <w:rPr>
          <w:rFonts w:ascii="黑体" w:eastAsia="黑体" w:hint="eastAsia"/>
          <w:color w:val="FF0000"/>
          <w:sz w:val="50"/>
          <w:szCs w:val="36"/>
        </w:rPr>
        <w:t>人力资源和社会保障局</w:t>
      </w:r>
    </w:p>
    <w:p w:rsidR="00D22810" w:rsidRDefault="003F3294" w:rsidP="00D22810">
      <w:pPr>
        <w:spacing w:line="800" w:lineRule="exact"/>
        <w:jc w:val="distribute"/>
        <w:rPr>
          <w:rFonts w:ascii="黑体" w:eastAsia="黑体"/>
          <w:color w:val="FF0000"/>
          <w:sz w:val="50"/>
          <w:szCs w:val="36"/>
        </w:rPr>
      </w:pPr>
      <w:r w:rsidRPr="003F3294">
        <w:rPr>
          <w:rFonts w:ascii="黑体" w:eastAsia="黑体"/>
          <w:sz w:val="36"/>
          <w:szCs w:val="36"/>
        </w:rPr>
        <w:pict>
          <v:line id="直线 2" o:spid="_x0000_s1026" style="position:absolute;left:0;text-align:left;z-index:251659264" from="3.4pt,44.9pt" to="421.9pt,44.9pt" strokecolor="red" strokeweight="4.5pt">
            <v:stroke linestyle="thinThick"/>
          </v:line>
        </w:pict>
      </w:r>
      <w:r w:rsidR="00D22810">
        <w:rPr>
          <w:rFonts w:ascii="黑体" w:eastAsia="黑体" w:hint="eastAsia"/>
          <w:color w:val="FF0000"/>
          <w:sz w:val="50"/>
          <w:szCs w:val="36"/>
        </w:rPr>
        <w:t>浙江省衢州市财政局</w:t>
      </w:r>
    </w:p>
    <w:p w:rsidR="00D22810" w:rsidRDefault="00D22810" w:rsidP="00D22810">
      <w:pPr>
        <w:jc w:val="center"/>
        <w:rPr>
          <w:rFonts w:ascii="黑体" w:eastAsia="黑体"/>
          <w:sz w:val="36"/>
          <w:szCs w:val="36"/>
        </w:rPr>
      </w:pPr>
    </w:p>
    <w:p w:rsidR="00D22810" w:rsidRPr="00BC1C21" w:rsidRDefault="0041651B" w:rsidP="00133D81">
      <w:pPr>
        <w:spacing w:afterLines="50" w:line="560" w:lineRule="exact"/>
        <w:jc w:val="center"/>
        <w:rPr>
          <w:rFonts w:ascii="方正小标宋简体" w:eastAsia="方正小标宋简体"/>
          <w:sz w:val="36"/>
          <w:szCs w:val="36"/>
        </w:rPr>
      </w:pPr>
      <w:r w:rsidRPr="00BC1C21">
        <w:rPr>
          <w:rFonts w:ascii="方正小标宋简体" w:eastAsia="方正小标宋简体" w:hAnsiTheme="majorEastAsia" w:hint="eastAsia"/>
          <w:sz w:val="36"/>
          <w:szCs w:val="36"/>
        </w:rPr>
        <w:t>关于四所</w:t>
      </w:r>
      <w:r w:rsidR="00CF2D37" w:rsidRPr="00BC1C21">
        <w:rPr>
          <w:rFonts w:ascii="方正小标宋简体" w:eastAsia="方正小标宋简体" w:hAnsiTheme="majorEastAsia" w:hint="eastAsia"/>
          <w:sz w:val="36"/>
          <w:szCs w:val="36"/>
        </w:rPr>
        <w:t>院校社会培训劳务报酬</w:t>
      </w:r>
      <w:r w:rsidRPr="00BC1C21">
        <w:rPr>
          <w:rFonts w:ascii="方正小标宋简体" w:eastAsia="方正小标宋简体" w:hAnsiTheme="majorEastAsia" w:hint="eastAsia"/>
          <w:sz w:val="36"/>
          <w:szCs w:val="36"/>
        </w:rPr>
        <w:t>管理</w:t>
      </w:r>
      <w:r w:rsidR="00CF2D37" w:rsidRPr="00BC1C21">
        <w:rPr>
          <w:rFonts w:ascii="方正小标宋简体" w:eastAsia="方正小标宋简体" w:hAnsiTheme="majorEastAsia" w:hint="eastAsia"/>
          <w:sz w:val="36"/>
          <w:szCs w:val="36"/>
        </w:rPr>
        <w:t>办法</w:t>
      </w:r>
    </w:p>
    <w:p w:rsidR="009F5918" w:rsidRPr="0061779D" w:rsidRDefault="00651CB0" w:rsidP="004F4DE1">
      <w:pPr>
        <w:spacing w:line="540" w:lineRule="exact"/>
        <w:jc w:val="left"/>
        <w:rPr>
          <w:rFonts w:eastAsia="仿宋"/>
          <w:sz w:val="30"/>
          <w:szCs w:val="30"/>
        </w:rPr>
      </w:pPr>
      <w:r w:rsidRPr="0061779D">
        <w:rPr>
          <w:rFonts w:eastAsia="仿宋" w:hint="eastAsia"/>
          <w:sz w:val="30"/>
          <w:szCs w:val="30"/>
        </w:rPr>
        <w:t>衢州学院、衢州职业技术学</w:t>
      </w:r>
      <w:bookmarkStart w:id="0" w:name="_GoBack"/>
      <w:bookmarkEnd w:id="0"/>
      <w:r w:rsidRPr="0061779D">
        <w:rPr>
          <w:rFonts w:eastAsia="仿宋" w:hint="eastAsia"/>
          <w:sz w:val="30"/>
          <w:szCs w:val="30"/>
        </w:rPr>
        <w:t>院、</w:t>
      </w:r>
      <w:r w:rsidR="004F4DE1">
        <w:rPr>
          <w:rFonts w:eastAsia="仿宋" w:hint="eastAsia"/>
          <w:sz w:val="30"/>
          <w:szCs w:val="30"/>
        </w:rPr>
        <w:t>衢州市教育局（</w:t>
      </w:r>
      <w:r w:rsidR="004F4DE1" w:rsidRPr="0061779D">
        <w:rPr>
          <w:rFonts w:eastAsia="仿宋" w:hint="eastAsia"/>
          <w:sz w:val="30"/>
          <w:szCs w:val="30"/>
        </w:rPr>
        <w:t>衢州中专、衢州工程技术学校</w:t>
      </w:r>
      <w:r w:rsidR="004F4DE1">
        <w:rPr>
          <w:rFonts w:eastAsia="仿宋" w:hint="eastAsia"/>
          <w:sz w:val="30"/>
          <w:szCs w:val="30"/>
        </w:rPr>
        <w:t>）</w:t>
      </w:r>
      <w:r w:rsidR="009F5918" w:rsidRPr="0061779D">
        <w:rPr>
          <w:rFonts w:eastAsia="仿宋"/>
          <w:sz w:val="30"/>
          <w:szCs w:val="30"/>
        </w:rPr>
        <w:t>：</w:t>
      </w:r>
    </w:p>
    <w:p w:rsidR="00CF2D37" w:rsidRPr="0061779D" w:rsidRDefault="00CF2D37" w:rsidP="004F4DE1">
      <w:pPr>
        <w:spacing w:line="540" w:lineRule="exact"/>
        <w:ind w:firstLineChars="200" w:firstLine="600"/>
        <w:rPr>
          <w:rFonts w:eastAsia="黑体"/>
          <w:sz w:val="30"/>
          <w:szCs w:val="30"/>
        </w:rPr>
      </w:pPr>
      <w:r w:rsidRPr="0061779D">
        <w:rPr>
          <w:rFonts w:eastAsia="仿宋"/>
          <w:sz w:val="30"/>
          <w:szCs w:val="30"/>
        </w:rPr>
        <w:t>根据《浙江省人力社保厅浙江省财政厅关于进一步完善省属事业单位绩效工资政策推进人才创业创新的若干意见》（浙人社发〔</w:t>
      </w:r>
      <w:r w:rsidRPr="0061779D">
        <w:rPr>
          <w:rFonts w:eastAsia="仿宋"/>
          <w:sz w:val="30"/>
          <w:szCs w:val="30"/>
        </w:rPr>
        <w:t>2017</w:t>
      </w:r>
      <w:r w:rsidRPr="0061779D">
        <w:rPr>
          <w:rFonts w:eastAsia="仿宋"/>
          <w:sz w:val="30"/>
          <w:szCs w:val="30"/>
        </w:rPr>
        <w:t>〕</w:t>
      </w:r>
      <w:r w:rsidRPr="0061779D">
        <w:rPr>
          <w:rFonts w:eastAsia="仿宋"/>
          <w:sz w:val="30"/>
          <w:szCs w:val="30"/>
        </w:rPr>
        <w:t>132</w:t>
      </w:r>
      <w:r w:rsidRPr="0061779D">
        <w:rPr>
          <w:rFonts w:eastAsia="仿宋"/>
          <w:sz w:val="30"/>
          <w:szCs w:val="30"/>
        </w:rPr>
        <w:t>号）等文件精神，为进一步</w:t>
      </w:r>
      <w:r w:rsidR="0077776C" w:rsidRPr="0061779D">
        <w:rPr>
          <w:rFonts w:eastAsia="仿宋"/>
          <w:sz w:val="30"/>
          <w:szCs w:val="30"/>
        </w:rPr>
        <w:t>支持创业创新，</w:t>
      </w:r>
      <w:r w:rsidRPr="0061779D">
        <w:rPr>
          <w:rFonts w:eastAsia="仿宋"/>
          <w:sz w:val="30"/>
          <w:szCs w:val="30"/>
        </w:rPr>
        <w:t>现就</w:t>
      </w:r>
      <w:r w:rsidR="0061779D">
        <w:rPr>
          <w:rFonts w:eastAsia="仿宋" w:hint="eastAsia"/>
          <w:sz w:val="30"/>
          <w:szCs w:val="30"/>
        </w:rPr>
        <w:t>四所</w:t>
      </w:r>
      <w:r w:rsidRPr="0061779D">
        <w:rPr>
          <w:rFonts w:eastAsia="仿宋"/>
          <w:sz w:val="30"/>
          <w:szCs w:val="30"/>
        </w:rPr>
        <w:t>院校社会培训劳务报酬</w:t>
      </w:r>
      <w:r w:rsidR="0061779D">
        <w:rPr>
          <w:rFonts w:eastAsia="仿宋" w:hint="eastAsia"/>
          <w:sz w:val="30"/>
          <w:szCs w:val="30"/>
        </w:rPr>
        <w:t>管理</w:t>
      </w:r>
      <w:r w:rsidRPr="0061779D">
        <w:rPr>
          <w:rFonts w:eastAsia="仿宋"/>
          <w:sz w:val="30"/>
          <w:szCs w:val="30"/>
        </w:rPr>
        <w:t>办法提出如下意见：</w:t>
      </w:r>
      <w:r w:rsidR="00FB068B" w:rsidRPr="0061779D">
        <w:rPr>
          <w:rFonts w:eastAsia="黑体"/>
          <w:sz w:val="30"/>
          <w:szCs w:val="30"/>
        </w:rPr>
        <w:t xml:space="preserve"> </w:t>
      </w:r>
    </w:p>
    <w:p w:rsidR="00BC1C21" w:rsidRPr="0061779D" w:rsidRDefault="0061779D" w:rsidP="004F4DE1">
      <w:pPr>
        <w:spacing w:line="540" w:lineRule="exact"/>
        <w:ind w:firstLineChars="200" w:firstLine="600"/>
        <w:rPr>
          <w:rFonts w:eastAsia="仿宋_GB2312"/>
          <w:sz w:val="30"/>
          <w:szCs w:val="30"/>
        </w:rPr>
      </w:pPr>
      <w:r>
        <w:rPr>
          <w:rFonts w:eastAsia="仿宋_GB2312" w:hint="eastAsia"/>
          <w:sz w:val="30"/>
          <w:szCs w:val="30"/>
        </w:rPr>
        <w:t>四所</w:t>
      </w:r>
      <w:r w:rsidR="00CF2D37" w:rsidRPr="0061779D">
        <w:rPr>
          <w:rFonts w:eastAsia="仿宋_GB2312"/>
          <w:sz w:val="30"/>
          <w:szCs w:val="30"/>
        </w:rPr>
        <w:t>院校</w:t>
      </w:r>
      <w:r w:rsidR="00E731BC" w:rsidRPr="0061779D">
        <w:rPr>
          <w:rFonts w:eastAsia="仿宋_GB2312"/>
          <w:sz w:val="30"/>
          <w:szCs w:val="30"/>
        </w:rPr>
        <w:t>的</w:t>
      </w:r>
      <w:r w:rsidR="0077776C" w:rsidRPr="0061779D">
        <w:rPr>
          <w:rFonts w:eastAsia="仿宋_GB2312"/>
          <w:sz w:val="30"/>
          <w:szCs w:val="30"/>
        </w:rPr>
        <w:t>社会培训收入，扣除</w:t>
      </w:r>
      <w:r w:rsidR="00CF2D37" w:rsidRPr="0061779D">
        <w:rPr>
          <w:rFonts w:eastAsia="仿宋_GB2312"/>
          <w:sz w:val="30"/>
          <w:szCs w:val="30"/>
        </w:rPr>
        <w:t>必要的成本支出后，结余部分</w:t>
      </w:r>
      <w:r w:rsidR="00CF2D37" w:rsidRPr="0061779D">
        <w:rPr>
          <w:rFonts w:eastAsia="仿宋_GB2312"/>
          <w:sz w:val="30"/>
          <w:szCs w:val="30"/>
        </w:rPr>
        <w:t>70%</w:t>
      </w:r>
      <w:r w:rsidR="00CF2D37" w:rsidRPr="0061779D">
        <w:rPr>
          <w:rFonts w:eastAsia="仿宋_GB2312"/>
          <w:sz w:val="30"/>
          <w:szCs w:val="30"/>
        </w:rPr>
        <w:t>可用于支付</w:t>
      </w:r>
      <w:r w:rsidR="00157F09" w:rsidRPr="0061779D">
        <w:rPr>
          <w:rFonts w:eastAsia="仿宋_GB2312" w:hint="eastAsia"/>
          <w:sz w:val="30"/>
          <w:szCs w:val="30"/>
        </w:rPr>
        <w:t>本单位</w:t>
      </w:r>
      <w:r w:rsidR="0077776C" w:rsidRPr="0061779D">
        <w:rPr>
          <w:rFonts w:eastAsia="仿宋_GB2312"/>
          <w:sz w:val="30"/>
          <w:szCs w:val="30"/>
        </w:rPr>
        <w:t>参与项目</w:t>
      </w:r>
      <w:r w:rsidR="00157F09" w:rsidRPr="0061779D">
        <w:rPr>
          <w:rFonts w:eastAsia="仿宋_GB2312" w:hint="eastAsia"/>
          <w:sz w:val="30"/>
          <w:szCs w:val="30"/>
        </w:rPr>
        <w:t>在编</w:t>
      </w:r>
      <w:r w:rsidR="0077776C" w:rsidRPr="0061779D">
        <w:rPr>
          <w:rFonts w:eastAsia="仿宋_GB2312"/>
          <w:sz w:val="30"/>
          <w:szCs w:val="30"/>
        </w:rPr>
        <w:t>人员的劳务报酬，且分配额度不得超过事业单位绩效工资基准</w:t>
      </w:r>
      <w:r w:rsidR="00CF2D37" w:rsidRPr="0061779D">
        <w:rPr>
          <w:rFonts w:eastAsia="仿宋_GB2312"/>
          <w:sz w:val="30"/>
          <w:szCs w:val="30"/>
        </w:rPr>
        <w:t>总量的</w:t>
      </w:r>
      <w:r w:rsidR="00CF2D37" w:rsidRPr="0061779D">
        <w:rPr>
          <w:rFonts w:eastAsia="仿宋_GB2312"/>
          <w:sz w:val="30"/>
          <w:szCs w:val="30"/>
        </w:rPr>
        <w:t>15%</w:t>
      </w:r>
      <w:r w:rsidR="00CF2D37" w:rsidRPr="0061779D">
        <w:rPr>
          <w:rFonts w:eastAsia="仿宋_GB2312"/>
          <w:sz w:val="30"/>
          <w:szCs w:val="30"/>
        </w:rPr>
        <w:t>。</w:t>
      </w:r>
      <w:r w:rsidR="00E2662E" w:rsidRPr="0061779D">
        <w:rPr>
          <w:rFonts w:eastAsia="仿宋_GB2312" w:hint="eastAsia"/>
          <w:sz w:val="30"/>
          <w:szCs w:val="30"/>
        </w:rPr>
        <w:t>各院校要严格区分社会</w:t>
      </w:r>
      <w:r w:rsidR="00A14A56" w:rsidRPr="0061779D">
        <w:rPr>
          <w:rFonts w:eastAsia="仿宋_GB2312" w:hint="eastAsia"/>
          <w:sz w:val="30"/>
          <w:szCs w:val="30"/>
        </w:rPr>
        <w:t>培训和校内师生培训，做好社会</w:t>
      </w:r>
      <w:r w:rsidR="008A386A" w:rsidRPr="0061779D">
        <w:rPr>
          <w:rFonts w:eastAsia="仿宋_GB2312" w:hint="eastAsia"/>
          <w:sz w:val="30"/>
          <w:szCs w:val="30"/>
        </w:rPr>
        <w:t>培训收支的相关台账资料，</w:t>
      </w:r>
      <w:r w:rsidR="0077776C" w:rsidRPr="0061779D">
        <w:rPr>
          <w:rFonts w:eastAsia="仿宋_GB2312"/>
          <w:sz w:val="30"/>
          <w:szCs w:val="30"/>
        </w:rPr>
        <w:t>年度社会培训收入核算及劳务报酬发放情况</w:t>
      </w:r>
      <w:r w:rsidR="006F78F7" w:rsidRPr="0061779D">
        <w:rPr>
          <w:rFonts w:eastAsia="仿宋_GB2312"/>
          <w:sz w:val="30"/>
          <w:szCs w:val="30"/>
        </w:rPr>
        <w:t>，</w:t>
      </w:r>
      <w:r w:rsidR="004F4DE1">
        <w:rPr>
          <w:rFonts w:eastAsia="仿宋_GB2312" w:hint="eastAsia"/>
          <w:sz w:val="30"/>
          <w:szCs w:val="30"/>
        </w:rPr>
        <w:t>经主管部门审核后，</w:t>
      </w:r>
      <w:r w:rsidR="008A386A" w:rsidRPr="0061779D">
        <w:rPr>
          <w:rFonts w:eastAsia="仿宋_GB2312" w:hint="eastAsia"/>
          <w:sz w:val="30"/>
          <w:szCs w:val="30"/>
        </w:rPr>
        <w:t>应</w:t>
      </w:r>
      <w:r w:rsidR="006F78F7" w:rsidRPr="0061779D">
        <w:rPr>
          <w:rFonts w:eastAsia="仿宋_GB2312"/>
          <w:sz w:val="30"/>
          <w:szCs w:val="30"/>
        </w:rPr>
        <w:t>于次年</w:t>
      </w:r>
      <w:r w:rsidR="006F78F7" w:rsidRPr="0061779D">
        <w:rPr>
          <w:rFonts w:eastAsia="仿宋_GB2312"/>
          <w:sz w:val="30"/>
          <w:szCs w:val="30"/>
        </w:rPr>
        <w:t>3</w:t>
      </w:r>
      <w:r w:rsidR="006F78F7" w:rsidRPr="0061779D">
        <w:rPr>
          <w:rFonts w:eastAsia="仿宋_GB2312"/>
          <w:sz w:val="30"/>
          <w:szCs w:val="30"/>
        </w:rPr>
        <w:t>月底前报市人力社保局、市财政局备案</w:t>
      </w:r>
      <w:r w:rsidR="0077776C" w:rsidRPr="0061779D">
        <w:rPr>
          <w:rFonts w:eastAsia="仿宋_GB2312"/>
          <w:sz w:val="30"/>
          <w:szCs w:val="30"/>
        </w:rPr>
        <w:t>，作为劳务报酬发放、审计和检查的依据。劳务报酬</w:t>
      </w:r>
      <w:r w:rsidR="00651CB0" w:rsidRPr="0061779D">
        <w:rPr>
          <w:rFonts w:eastAsia="仿宋_GB2312" w:hint="eastAsia"/>
          <w:sz w:val="30"/>
          <w:szCs w:val="30"/>
        </w:rPr>
        <w:t>纳入单位工资总额管理，</w:t>
      </w:r>
      <w:r w:rsidR="0077776C" w:rsidRPr="0061779D">
        <w:rPr>
          <w:rFonts w:eastAsia="仿宋_GB2312"/>
          <w:sz w:val="30"/>
          <w:szCs w:val="30"/>
        </w:rPr>
        <w:t>不纳入</w:t>
      </w:r>
      <w:r w:rsidR="00651CB0" w:rsidRPr="0061779D">
        <w:rPr>
          <w:rFonts w:eastAsia="仿宋_GB2312" w:hint="eastAsia"/>
          <w:sz w:val="30"/>
          <w:szCs w:val="30"/>
        </w:rPr>
        <w:t>单位</w:t>
      </w:r>
      <w:r w:rsidR="0077776C" w:rsidRPr="0061779D">
        <w:rPr>
          <w:rFonts w:eastAsia="仿宋_GB2312"/>
          <w:sz w:val="30"/>
          <w:szCs w:val="30"/>
        </w:rPr>
        <w:t>绩效工资总量，按规定缴纳个人所得税。</w:t>
      </w:r>
      <w:r w:rsidR="00651CB0" w:rsidRPr="0061779D">
        <w:rPr>
          <w:rFonts w:eastAsia="仿宋_GB2312" w:hint="eastAsia"/>
          <w:sz w:val="30"/>
          <w:szCs w:val="30"/>
        </w:rPr>
        <w:t>各院校要</w:t>
      </w:r>
      <w:r w:rsidR="00B22959" w:rsidRPr="0061779D">
        <w:rPr>
          <w:rFonts w:eastAsia="仿宋_GB2312" w:hint="eastAsia"/>
          <w:sz w:val="30"/>
          <w:szCs w:val="30"/>
        </w:rPr>
        <w:t>进一步</w:t>
      </w:r>
      <w:r w:rsidR="00651CB0" w:rsidRPr="0061779D">
        <w:rPr>
          <w:rFonts w:eastAsia="仿宋_GB2312" w:hint="eastAsia"/>
          <w:sz w:val="30"/>
          <w:szCs w:val="30"/>
        </w:rPr>
        <w:t>完善内部考核和分配办法，在分配中坚持多劳多得、优绩优酬，充分发挥工资分配的激励导向作用。</w:t>
      </w:r>
      <w:r>
        <w:rPr>
          <w:rFonts w:eastAsia="仿宋_GB2312" w:hint="eastAsia"/>
          <w:sz w:val="30"/>
          <w:szCs w:val="30"/>
        </w:rPr>
        <w:t>本办法自</w:t>
      </w:r>
      <w:r>
        <w:rPr>
          <w:rFonts w:eastAsia="仿宋_GB2312" w:hint="eastAsia"/>
          <w:sz w:val="30"/>
          <w:szCs w:val="30"/>
        </w:rPr>
        <w:t>2018</w:t>
      </w:r>
      <w:r>
        <w:rPr>
          <w:rFonts w:eastAsia="仿宋_GB2312" w:hint="eastAsia"/>
          <w:sz w:val="30"/>
          <w:szCs w:val="30"/>
        </w:rPr>
        <w:t>年</w:t>
      </w:r>
      <w:r>
        <w:rPr>
          <w:rFonts w:eastAsia="仿宋_GB2312" w:hint="eastAsia"/>
          <w:sz w:val="30"/>
          <w:szCs w:val="30"/>
        </w:rPr>
        <w:t>1</w:t>
      </w:r>
      <w:r>
        <w:rPr>
          <w:rFonts w:eastAsia="仿宋_GB2312" w:hint="eastAsia"/>
          <w:sz w:val="30"/>
          <w:szCs w:val="30"/>
        </w:rPr>
        <w:t>月</w:t>
      </w:r>
      <w:r>
        <w:rPr>
          <w:rFonts w:eastAsia="仿宋_GB2312" w:hint="eastAsia"/>
          <w:sz w:val="30"/>
          <w:szCs w:val="30"/>
        </w:rPr>
        <w:t>1</w:t>
      </w:r>
      <w:r>
        <w:rPr>
          <w:rFonts w:eastAsia="仿宋_GB2312" w:hint="eastAsia"/>
          <w:sz w:val="30"/>
          <w:szCs w:val="30"/>
        </w:rPr>
        <w:t>日起执行。</w:t>
      </w:r>
    </w:p>
    <w:p w:rsidR="002A57FF" w:rsidRPr="0061779D" w:rsidRDefault="002A57FF" w:rsidP="004F4DE1">
      <w:pPr>
        <w:spacing w:line="540" w:lineRule="exact"/>
        <w:jc w:val="center"/>
        <w:rPr>
          <w:rFonts w:eastAsia="仿宋"/>
          <w:sz w:val="30"/>
          <w:szCs w:val="30"/>
        </w:rPr>
      </w:pPr>
      <w:r w:rsidRPr="0061779D">
        <w:rPr>
          <w:rFonts w:eastAsia="仿宋"/>
          <w:sz w:val="30"/>
          <w:szCs w:val="30"/>
        </w:rPr>
        <w:t>衢州市人力</w:t>
      </w:r>
      <w:r w:rsidR="00D56F1C" w:rsidRPr="0061779D">
        <w:rPr>
          <w:rFonts w:eastAsia="仿宋"/>
          <w:sz w:val="30"/>
          <w:szCs w:val="30"/>
        </w:rPr>
        <w:t>社保</w:t>
      </w:r>
      <w:r w:rsidRPr="0061779D">
        <w:rPr>
          <w:rFonts w:eastAsia="仿宋"/>
          <w:sz w:val="30"/>
          <w:szCs w:val="30"/>
        </w:rPr>
        <w:t>局</w:t>
      </w:r>
      <w:r w:rsidRPr="0061779D">
        <w:rPr>
          <w:rFonts w:eastAsia="仿宋"/>
          <w:sz w:val="30"/>
          <w:szCs w:val="30"/>
        </w:rPr>
        <w:t xml:space="preserve">  </w:t>
      </w:r>
      <w:r w:rsidRPr="0061779D">
        <w:rPr>
          <w:rFonts w:eastAsia="仿宋"/>
          <w:sz w:val="30"/>
          <w:szCs w:val="30"/>
        </w:rPr>
        <w:t>衢州市财政局</w:t>
      </w:r>
    </w:p>
    <w:p w:rsidR="002A57FF" w:rsidRPr="0061779D" w:rsidRDefault="00D56F1C" w:rsidP="004F4DE1">
      <w:pPr>
        <w:spacing w:line="540" w:lineRule="exact"/>
        <w:jc w:val="center"/>
        <w:rPr>
          <w:rFonts w:eastAsia="仿宋"/>
          <w:sz w:val="30"/>
          <w:szCs w:val="30"/>
        </w:rPr>
      </w:pPr>
      <w:r w:rsidRPr="0061779D">
        <w:rPr>
          <w:rFonts w:eastAsia="仿宋"/>
          <w:sz w:val="30"/>
          <w:szCs w:val="30"/>
        </w:rPr>
        <w:t>2018</w:t>
      </w:r>
      <w:r w:rsidRPr="0061779D">
        <w:rPr>
          <w:rFonts w:eastAsia="仿宋"/>
          <w:sz w:val="30"/>
          <w:szCs w:val="30"/>
        </w:rPr>
        <w:t>年</w:t>
      </w:r>
      <w:r w:rsidRPr="0061779D">
        <w:rPr>
          <w:rFonts w:eastAsia="仿宋"/>
          <w:sz w:val="30"/>
          <w:szCs w:val="30"/>
        </w:rPr>
        <w:t>11</w:t>
      </w:r>
      <w:r w:rsidRPr="0061779D">
        <w:rPr>
          <w:rFonts w:eastAsia="仿宋"/>
          <w:sz w:val="30"/>
          <w:szCs w:val="30"/>
        </w:rPr>
        <w:t>月</w:t>
      </w:r>
      <w:r w:rsidR="00E2635B" w:rsidRPr="0061779D">
        <w:rPr>
          <w:rFonts w:eastAsia="仿宋" w:hint="eastAsia"/>
          <w:sz w:val="30"/>
          <w:szCs w:val="30"/>
        </w:rPr>
        <w:t>26</w:t>
      </w:r>
      <w:r w:rsidRPr="0061779D">
        <w:rPr>
          <w:rFonts w:eastAsia="仿宋"/>
          <w:sz w:val="30"/>
          <w:szCs w:val="30"/>
        </w:rPr>
        <w:t>日</w:t>
      </w:r>
    </w:p>
    <w:sectPr w:rsidR="002A57FF" w:rsidRPr="0061779D" w:rsidSect="00102033">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57E" w:rsidRDefault="00A4357E" w:rsidP="00CF2D37">
      <w:r>
        <w:separator/>
      </w:r>
    </w:p>
  </w:endnote>
  <w:endnote w:type="continuationSeparator" w:id="0">
    <w:p w:rsidR="00A4357E" w:rsidRDefault="00A4357E" w:rsidP="00CF2D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57E" w:rsidRDefault="00A4357E" w:rsidP="00CF2D37">
      <w:r>
        <w:separator/>
      </w:r>
    </w:p>
  </w:footnote>
  <w:footnote w:type="continuationSeparator" w:id="0">
    <w:p w:rsidR="00A4357E" w:rsidRDefault="00A4357E" w:rsidP="00CF2D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D37"/>
    <w:rsid w:val="00034503"/>
    <w:rsid w:val="00081B55"/>
    <w:rsid w:val="000D1D1D"/>
    <w:rsid w:val="000F361A"/>
    <w:rsid w:val="000F6247"/>
    <w:rsid w:val="00102033"/>
    <w:rsid w:val="0013235F"/>
    <w:rsid w:val="00133D81"/>
    <w:rsid w:val="00157F09"/>
    <w:rsid w:val="002722FD"/>
    <w:rsid w:val="002A57FF"/>
    <w:rsid w:val="002B3FB4"/>
    <w:rsid w:val="0036191B"/>
    <w:rsid w:val="003A76B8"/>
    <w:rsid w:val="003F3294"/>
    <w:rsid w:val="0041651B"/>
    <w:rsid w:val="00444A67"/>
    <w:rsid w:val="00455493"/>
    <w:rsid w:val="004A44F1"/>
    <w:rsid w:val="004B09B8"/>
    <w:rsid w:val="004D6D6D"/>
    <w:rsid w:val="004F4DE1"/>
    <w:rsid w:val="005626DE"/>
    <w:rsid w:val="005F686C"/>
    <w:rsid w:val="0061779D"/>
    <w:rsid w:val="00651CB0"/>
    <w:rsid w:val="006D7C40"/>
    <w:rsid w:val="006E479C"/>
    <w:rsid w:val="006F78F7"/>
    <w:rsid w:val="00707DD9"/>
    <w:rsid w:val="007433EC"/>
    <w:rsid w:val="00775103"/>
    <w:rsid w:val="0077776C"/>
    <w:rsid w:val="00796ECD"/>
    <w:rsid w:val="00801882"/>
    <w:rsid w:val="008A386A"/>
    <w:rsid w:val="009F5918"/>
    <w:rsid w:val="00A14A56"/>
    <w:rsid w:val="00A4357E"/>
    <w:rsid w:val="00A655B1"/>
    <w:rsid w:val="00AF5D47"/>
    <w:rsid w:val="00B22959"/>
    <w:rsid w:val="00BC1C21"/>
    <w:rsid w:val="00C24628"/>
    <w:rsid w:val="00C410BB"/>
    <w:rsid w:val="00CD5691"/>
    <w:rsid w:val="00CF2D37"/>
    <w:rsid w:val="00D22810"/>
    <w:rsid w:val="00D56F1C"/>
    <w:rsid w:val="00DD648B"/>
    <w:rsid w:val="00DE7E30"/>
    <w:rsid w:val="00DF4BAC"/>
    <w:rsid w:val="00E2635B"/>
    <w:rsid w:val="00E2662E"/>
    <w:rsid w:val="00E731BC"/>
    <w:rsid w:val="00EF4CF2"/>
    <w:rsid w:val="00FB068B"/>
    <w:rsid w:val="00FC70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D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2D37"/>
    <w:rPr>
      <w:sz w:val="18"/>
      <w:szCs w:val="18"/>
    </w:rPr>
  </w:style>
  <w:style w:type="paragraph" w:styleId="a4">
    <w:name w:val="footer"/>
    <w:basedOn w:val="a"/>
    <w:link w:val="Char0"/>
    <w:uiPriority w:val="99"/>
    <w:unhideWhenUsed/>
    <w:rsid w:val="00CF2D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2D37"/>
    <w:rPr>
      <w:sz w:val="18"/>
      <w:szCs w:val="18"/>
    </w:rPr>
  </w:style>
  <w:style w:type="paragraph" w:styleId="a5">
    <w:name w:val="Balloon Text"/>
    <w:basedOn w:val="a"/>
    <w:link w:val="Char1"/>
    <w:uiPriority w:val="99"/>
    <w:semiHidden/>
    <w:unhideWhenUsed/>
    <w:rsid w:val="009F5918"/>
    <w:rPr>
      <w:sz w:val="18"/>
      <w:szCs w:val="18"/>
    </w:rPr>
  </w:style>
  <w:style w:type="character" w:customStyle="1" w:styleId="Char1">
    <w:name w:val="批注框文本 Char"/>
    <w:basedOn w:val="a0"/>
    <w:link w:val="a5"/>
    <w:uiPriority w:val="99"/>
    <w:semiHidden/>
    <w:rsid w:val="009F591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Company>Microsoft</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dc:creator>
  <cp:lastModifiedBy>lenovo</cp:lastModifiedBy>
  <cp:revision>2</cp:revision>
  <cp:lastPrinted>2018-11-26T08:36:00Z</cp:lastPrinted>
  <dcterms:created xsi:type="dcterms:W3CDTF">2018-11-26T08:59:00Z</dcterms:created>
  <dcterms:modified xsi:type="dcterms:W3CDTF">2018-11-26T08:59:00Z</dcterms:modified>
</cp:coreProperties>
</file>