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70" w:rsidRPr="00D04913" w:rsidRDefault="00A00F70" w:rsidP="00A00F70">
      <w:pPr>
        <w:spacing w:line="560" w:lineRule="exact"/>
        <w:jc w:val="left"/>
        <w:rPr>
          <w:rFonts w:ascii="黑体" w:eastAsia="黑体" w:hAnsi="黑体" w:cs="黑体"/>
          <w:bCs/>
          <w:color w:val="000000"/>
          <w:sz w:val="32"/>
          <w:szCs w:val="32"/>
        </w:rPr>
      </w:pPr>
      <w:r w:rsidRPr="00D04913">
        <w:rPr>
          <w:rFonts w:ascii="黑体" w:eastAsia="黑体" w:hAnsi="黑体" w:cs="黑体" w:hint="eastAsia"/>
          <w:bCs/>
          <w:color w:val="000000"/>
          <w:sz w:val="32"/>
          <w:szCs w:val="32"/>
        </w:rPr>
        <w:t>附件2</w:t>
      </w:r>
    </w:p>
    <w:p w:rsidR="00A00F70" w:rsidRPr="007807C2" w:rsidRDefault="00A00F70" w:rsidP="00A00F70">
      <w:pPr>
        <w:pStyle w:val="af5"/>
        <w:spacing w:line="560" w:lineRule="exact"/>
        <w:rPr>
          <w:rFonts w:ascii="方正小标宋简体" w:hint="eastAsia"/>
        </w:rPr>
      </w:pPr>
      <w:r w:rsidRPr="007807C2">
        <w:rPr>
          <w:rFonts w:ascii="方正小标宋简体" w:hint="eastAsia"/>
        </w:rPr>
        <w:t>2020年度二级党组织书记抓基层党建工作</w:t>
      </w:r>
    </w:p>
    <w:p w:rsidR="00A00F70" w:rsidRPr="007807C2" w:rsidRDefault="00A00F70" w:rsidP="00A00F70">
      <w:pPr>
        <w:pStyle w:val="af5"/>
        <w:spacing w:line="560" w:lineRule="exact"/>
        <w:rPr>
          <w:rFonts w:ascii="方正小标宋简体" w:hint="eastAsia"/>
        </w:rPr>
      </w:pPr>
      <w:r w:rsidRPr="007807C2">
        <w:rPr>
          <w:rFonts w:ascii="方正小标宋简体" w:hint="eastAsia"/>
        </w:rPr>
        <w:t>述职评议考核方案</w:t>
      </w:r>
    </w:p>
    <w:p w:rsidR="00A00F70" w:rsidRPr="00D04913" w:rsidRDefault="00A00F70" w:rsidP="00A00F70">
      <w:pPr>
        <w:spacing w:line="560" w:lineRule="exact"/>
        <w:ind w:firstLineChars="200" w:firstLine="880"/>
        <w:rPr>
          <w:rFonts w:ascii="方正小标宋简体" w:eastAsia="方正小标宋简体" w:hAnsi="宋体" w:cs="Times New Roman"/>
          <w:bCs/>
          <w:color w:val="000000"/>
          <w:sz w:val="44"/>
          <w:szCs w:val="44"/>
        </w:rPr>
      </w:pPr>
      <w:bookmarkStart w:id="0" w:name="_GoBack"/>
      <w:bookmarkEnd w:id="0"/>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hint="eastAsia"/>
          <w:color w:val="000000"/>
          <w:sz w:val="32"/>
          <w:szCs w:val="32"/>
        </w:rPr>
        <w:t>根据《党委（党组）书记抓基层党建工作述职评议考核办法（试行）》及我校实际，就开展学校2020年度二级党组织书记抓基层党建工作述职评议考核，制定如下方案：</w:t>
      </w:r>
    </w:p>
    <w:p w:rsidR="00A00F70" w:rsidRPr="00D04913" w:rsidRDefault="00A00F70" w:rsidP="00A00F70">
      <w:pPr>
        <w:spacing w:line="560" w:lineRule="exact"/>
        <w:ind w:firstLineChars="200" w:firstLine="640"/>
        <w:rPr>
          <w:rFonts w:ascii="黑体" w:eastAsia="黑体" w:cs="Times New Roman"/>
          <w:bCs/>
          <w:sz w:val="32"/>
          <w:szCs w:val="32"/>
        </w:rPr>
      </w:pPr>
      <w:r w:rsidRPr="00D04913">
        <w:rPr>
          <w:rFonts w:ascii="黑体" w:eastAsia="黑体" w:cs="Times New Roman" w:hint="eastAsia"/>
          <w:bCs/>
          <w:sz w:val="32"/>
          <w:szCs w:val="32"/>
        </w:rPr>
        <w:t>一、述职评议考核内容</w:t>
      </w:r>
    </w:p>
    <w:p w:rsidR="00A00F70" w:rsidRPr="00D04913" w:rsidRDefault="00A00F70" w:rsidP="00A00F70">
      <w:pPr>
        <w:keepNext/>
        <w:keepLines/>
        <w:spacing w:line="560" w:lineRule="exact"/>
        <w:ind w:firstLineChars="200" w:firstLine="640"/>
        <w:outlineLvl w:val="1"/>
        <w:rPr>
          <w:rFonts w:ascii="Calibri Light" w:eastAsia="楷体" w:hAnsi="Calibri Light" w:cs="Times New Roman"/>
          <w:bCs/>
          <w:kern w:val="0"/>
          <w:sz w:val="32"/>
          <w:szCs w:val="32"/>
        </w:rPr>
      </w:pPr>
      <w:r w:rsidRPr="00D04913">
        <w:rPr>
          <w:rFonts w:ascii="Calibri Light" w:eastAsia="楷体" w:hAnsi="Calibri Light" w:cs="Times New Roman" w:hint="eastAsia"/>
          <w:bCs/>
          <w:kern w:val="0"/>
          <w:sz w:val="32"/>
          <w:szCs w:val="32"/>
        </w:rPr>
        <w:t>（一）政治建设情况</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eastAsia="仿宋" w:cs="Times New Roman" w:hint="eastAsia"/>
          <w:sz w:val="32"/>
        </w:rPr>
        <w:t>学习贯彻习近平新时代中国特色社会主义思想和党的</w:t>
      </w:r>
      <w:r w:rsidRPr="00D04913">
        <w:rPr>
          <w:rFonts w:ascii="仿宋" w:eastAsia="仿宋" w:hAnsi="仿宋" w:cs="仿宋" w:hint="eastAsia"/>
          <w:color w:val="000000"/>
          <w:sz w:val="32"/>
          <w:szCs w:val="32"/>
        </w:rPr>
        <w:t>十九大、十九届四中、五中全会精神，认真落</w:t>
      </w:r>
      <w:proofErr w:type="gramStart"/>
      <w:r w:rsidRPr="00D04913">
        <w:rPr>
          <w:rFonts w:ascii="仿宋" w:eastAsia="仿宋" w:hAnsi="仿宋" w:cs="仿宋" w:hint="eastAsia"/>
          <w:color w:val="000000"/>
          <w:sz w:val="32"/>
          <w:szCs w:val="32"/>
        </w:rPr>
        <w:t>实习近</w:t>
      </w:r>
      <w:proofErr w:type="gramEnd"/>
      <w:r w:rsidRPr="00D04913">
        <w:rPr>
          <w:rFonts w:ascii="仿宋" w:eastAsia="仿宋" w:hAnsi="仿宋" w:cs="仿宋" w:hint="eastAsia"/>
          <w:color w:val="000000"/>
          <w:sz w:val="32"/>
          <w:szCs w:val="32"/>
        </w:rPr>
        <w:t>平总书记重要指示批示精神和党中央重大决策部署，贯彻落</w:t>
      </w:r>
      <w:proofErr w:type="gramStart"/>
      <w:r w:rsidRPr="00D04913">
        <w:rPr>
          <w:rFonts w:ascii="仿宋" w:eastAsia="仿宋" w:hAnsi="仿宋" w:cs="仿宋" w:hint="eastAsia"/>
          <w:color w:val="000000"/>
          <w:sz w:val="32"/>
          <w:szCs w:val="32"/>
        </w:rPr>
        <w:t>实习近</w:t>
      </w:r>
      <w:proofErr w:type="gramEnd"/>
      <w:r w:rsidRPr="00D04913">
        <w:rPr>
          <w:rFonts w:ascii="仿宋" w:eastAsia="仿宋" w:hAnsi="仿宋" w:cs="仿宋" w:hint="eastAsia"/>
          <w:color w:val="000000"/>
          <w:sz w:val="32"/>
          <w:szCs w:val="32"/>
        </w:rPr>
        <w:t>平总书记考察浙江重要讲话精神，把“不忘初心、牢记使命”作为全体党员、干部的终身课题，增强“四个意识”、坚定“四个自信”、做到“两个维护”的情况；把党的领导贯穿办学治校、教书育人全过程；强化党对院系的政治领导，坚定干部师生的政治信仰，突出育人工作政治标准，加强党组织政治功能，培养良好校园政治生态等情况。</w:t>
      </w:r>
    </w:p>
    <w:p w:rsidR="00A00F70" w:rsidRPr="00D04913" w:rsidRDefault="00A00F70" w:rsidP="00A00F70">
      <w:pPr>
        <w:keepNext/>
        <w:keepLines/>
        <w:spacing w:line="560" w:lineRule="exact"/>
        <w:ind w:firstLineChars="200" w:firstLine="640"/>
        <w:outlineLvl w:val="1"/>
        <w:rPr>
          <w:rFonts w:ascii="Calibri Light" w:eastAsia="楷体" w:hAnsi="Calibri Light" w:cs="Times New Roman"/>
          <w:bCs/>
          <w:kern w:val="0"/>
          <w:sz w:val="32"/>
          <w:szCs w:val="32"/>
        </w:rPr>
      </w:pPr>
      <w:r w:rsidRPr="00D04913">
        <w:rPr>
          <w:rFonts w:ascii="Calibri Light" w:eastAsia="楷体" w:hAnsi="Calibri Light" w:cs="Times New Roman" w:hint="eastAsia"/>
          <w:bCs/>
          <w:kern w:val="0"/>
          <w:sz w:val="32"/>
          <w:szCs w:val="32"/>
        </w:rPr>
        <w:t>（二）履行党建责任情况</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hint="eastAsia"/>
          <w:color w:val="000000"/>
          <w:sz w:val="32"/>
          <w:szCs w:val="32"/>
        </w:rPr>
        <w:t>履行基层党建工作责任和管党治党政治责任，党委（总支）履行主体责任，党委（总支）书记履行第一责任人职责，班子其他成员履行“党政同责”“一岗双责”，认真贯彻落实中央和</w:t>
      </w:r>
      <w:r w:rsidRPr="00D04913">
        <w:rPr>
          <w:rFonts w:ascii="仿宋" w:eastAsia="仿宋" w:hAnsi="仿宋" w:cs="仿宋" w:hint="eastAsia"/>
          <w:color w:val="000000"/>
          <w:sz w:val="32"/>
          <w:szCs w:val="32"/>
        </w:rPr>
        <w:lastRenderedPageBreak/>
        <w:t>省委重大决策部署，以及学校党委重要工作安排等情况。</w:t>
      </w:r>
    </w:p>
    <w:p w:rsidR="00A00F70" w:rsidRPr="00D04913" w:rsidRDefault="00A00F70" w:rsidP="00A00F70">
      <w:pPr>
        <w:keepNext/>
        <w:keepLines/>
        <w:spacing w:line="560" w:lineRule="exact"/>
        <w:ind w:firstLineChars="200" w:firstLine="640"/>
        <w:outlineLvl w:val="1"/>
        <w:rPr>
          <w:rFonts w:ascii="Calibri Light" w:eastAsia="楷体" w:hAnsi="Calibri Light" w:cs="Times New Roman"/>
          <w:bCs/>
          <w:kern w:val="0"/>
          <w:sz w:val="32"/>
          <w:szCs w:val="32"/>
        </w:rPr>
      </w:pPr>
      <w:r w:rsidRPr="00D04913">
        <w:rPr>
          <w:rFonts w:ascii="Calibri Light" w:eastAsia="楷体" w:hAnsi="Calibri Light" w:cs="Times New Roman" w:hint="eastAsia"/>
          <w:bCs/>
          <w:kern w:val="0"/>
          <w:sz w:val="32"/>
          <w:szCs w:val="32"/>
        </w:rPr>
        <w:t>（三）党建重点任务完成情况</w:t>
      </w:r>
    </w:p>
    <w:p w:rsidR="00A00F70" w:rsidRPr="00D04913" w:rsidRDefault="00A00F70" w:rsidP="00A00F70">
      <w:pPr>
        <w:spacing w:line="560" w:lineRule="exact"/>
        <w:ind w:firstLineChars="200" w:firstLine="640"/>
        <w:rPr>
          <w:rFonts w:eastAsia="仿宋" w:cs="Times New Roman"/>
          <w:sz w:val="32"/>
        </w:rPr>
      </w:pPr>
      <w:r w:rsidRPr="00D04913">
        <w:rPr>
          <w:rFonts w:eastAsia="仿宋" w:cs="Times New Roman" w:hint="eastAsia"/>
          <w:sz w:val="32"/>
        </w:rPr>
        <w:t>健全工作运行机制，规范党组织会议和党政联席会议制度、完善议事决策规则，强化二级党组织在重大事项上的政治把关作用；高标准做好学校第二次党代会工作；建立“不忘初心、牢记使命”长效机制，抓好主题教育问题整改落实；扎实推进“两个标准”落实；深化</w:t>
      </w:r>
      <w:r w:rsidRPr="00D04913">
        <w:rPr>
          <w:rFonts w:eastAsia="仿宋" w:cs="Times New Roman" w:hint="eastAsia"/>
          <w:sz w:val="32"/>
        </w:rPr>
        <w:t xml:space="preserve"> </w:t>
      </w:r>
      <w:r w:rsidRPr="00D04913">
        <w:rPr>
          <w:rFonts w:eastAsia="仿宋" w:cs="Times New Roman" w:hint="eastAsia"/>
          <w:sz w:val="32"/>
        </w:rPr>
        <w:t>“双创”工作，加强“双带头人”培育，实现“双带头人”教师党支部全覆盖；加强党员教育管理，做好大学生和高知群体中发展党员工作；持续帮扶整治后进党组织，妥善处置不合格党员情况等。</w:t>
      </w:r>
    </w:p>
    <w:p w:rsidR="00A00F70" w:rsidRPr="00D04913" w:rsidRDefault="00A00F70" w:rsidP="00A00F70">
      <w:pPr>
        <w:keepNext/>
        <w:keepLines/>
        <w:spacing w:line="560" w:lineRule="exact"/>
        <w:ind w:firstLineChars="200" w:firstLine="640"/>
        <w:outlineLvl w:val="1"/>
        <w:rPr>
          <w:rFonts w:ascii="Calibri Light" w:eastAsia="楷体" w:hAnsi="Calibri Light" w:cs="Times New Roman"/>
          <w:bCs/>
          <w:kern w:val="0"/>
          <w:sz w:val="32"/>
          <w:szCs w:val="32"/>
        </w:rPr>
      </w:pPr>
      <w:r w:rsidRPr="00D04913">
        <w:rPr>
          <w:rFonts w:ascii="Calibri Light" w:eastAsia="楷体" w:hAnsi="Calibri Light" w:cs="Times New Roman" w:hint="eastAsia"/>
          <w:bCs/>
          <w:kern w:val="0"/>
          <w:sz w:val="32"/>
          <w:szCs w:val="32"/>
        </w:rPr>
        <w:t>（四）党组织和党员作用发挥情况</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hint="eastAsia"/>
          <w:color w:val="000000"/>
          <w:sz w:val="32"/>
          <w:szCs w:val="32"/>
        </w:rPr>
        <w:t>强化政治功能，推进党建和教育教学工作深度融合，</w:t>
      </w:r>
      <w:proofErr w:type="gramStart"/>
      <w:r w:rsidRPr="00D04913">
        <w:rPr>
          <w:rFonts w:ascii="仿宋" w:eastAsia="仿宋" w:hAnsi="仿宋" w:cs="仿宋" w:hint="eastAsia"/>
          <w:color w:val="000000"/>
          <w:sz w:val="32"/>
          <w:szCs w:val="32"/>
        </w:rPr>
        <w:t>聚焦申硕攻坚战</w:t>
      </w:r>
      <w:proofErr w:type="gramEnd"/>
      <w:r w:rsidRPr="00D04913">
        <w:rPr>
          <w:rFonts w:ascii="仿宋" w:eastAsia="仿宋" w:hAnsi="仿宋" w:cs="仿宋" w:hint="eastAsia"/>
          <w:color w:val="000000"/>
          <w:sz w:val="32"/>
          <w:szCs w:val="32"/>
        </w:rPr>
        <w:t>，抓党建推动高质量发展情况；在新冠疫情常态化防控下发挥党组织战斗堡垒作用和党员先锋模范作用情况。</w:t>
      </w:r>
    </w:p>
    <w:p w:rsidR="00A00F70" w:rsidRPr="00D04913" w:rsidRDefault="00A00F70" w:rsidP="00A00F70">
      <w:pPr>
        <w:keepNext/>
        <w:keepLines/>
        <w:spacing w:line="560" w:lineRule="exact"/>
        <w:ind w:firstLineChars="200" w:firstLine="640"/>
        <w:outlineLvl w:val="1"/>
        <w:rPr>
          <w:rFonts w:ascii="Calibri Light" w:eastAsia="楷体" w:hAnsi="Calibri Light" w:cs="Times New Roman"/>
          <w:bCs/>
          <w:kern w:val="0"/>
          <w:sz w:val="32"/>
          <w:szCs w:val="32"/>
        </w:rPr>
      </w:pPr>
      <w:r w:rsidRPr="00D04913">
        <w:rPr>
          <w:rFonts w:ascii="Calibri Light" w:eastAsia="楷体" w:hAnsi="Calibri Light" w:cs="Times New Roman" w:hint="eastAsia"/>
          <w:bCs/>
          <w:kern w:val="0"/>
          <w:sz w:val="32"/>
          <w:szCs w:val="32"/>
        </w:rPr>
        <w:t>（五）抓思想教育工作情况</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hint="eastAsia"/>
          <w:color w:val="000000"/>
          <w:sz w:val="32"/>
          <w:szCs w:val="32"/>
        </w:rPr>
        <w:t>落实意识形态工作责任制和网络意识形态工作责任制，加强意识形态阵地管理，抵御和防范校园宗教渗透情况；实施</w:t>
      </w:r>
      <w:proofErr w:type="gramStart"/>
      <w:r w:rsidRPr="00D04913">
        <w:rPr>
          <w:rFonts w:ascii="仿宋" w:eastAsia="仿宋" w:hAnsi="仿宋" w:cs="仿宋" w:hint="eastAsia"/>
          <w:color w:val="000000"/>
          <w:sz w:val="32"/>
          <w:szCs w:val="32"/>
        </w:rPr>
        <w:t>党建带群</w:t>
      </w:r>
      <w:proofErr w:type="gramEnd"/>
      <w:r w:rsidRPr="00D04913">
        <w:rPr>
          <w:rFonts w:ascii="仿宋" w:eastAsia="仿宋" w:hAnsi="仿宋" w:cs="仿宋" w:hint="eastAsia"/>
          <w:color w:val="000000"/>
          <w:sz w:val="32"/>
          <w:szCs w:val="32"/>
        </w:rPr>
        <w:t>建、做好群团组织和教代会、学代会等工作，开展统一战线工作等情况。</w:t>
      </w:r>
    </w:p>
    <w:p w:rsidR="00A00F70" w:rsidRPr="00D04913" w:rsidRDefault="00A00F70" w:rsidP="00A00F70">
      <w:pPr>
        <w:keepNext/>
        <w:keepLines/>
        <w:spacing w:line="560" w:lineRule="exact"/>
        <w:ind w:firstLineChars="200" w:firstLine="640"/>
        <w:outlineLvl w:val="1"/>
        <w:rPr>
          <w:rFonts w:ascii="Calibri Light" w:eastAsia="楷体" w:hAnsi="Calibri Light" w:cs="Times New Roman"/>
          <w:bCs/>
          <w:kern w:val="0"/>
          <w:sz w:val="32"/>
          <w:szCs w:val="32"/>
        </w:rPr>
      </w:pPr>
      <w:r w:rsidRPr="00D04913">
        <w:rPr>
          <w:rFonts w:ascii="Calibri Light" w:eastAsia="楷体" w:hAnsi="Calibri Light" w:cs="Times New Roman" w:hint="eastAsia"/>
          <w:bCs/>
          <w:kern w:val="0"/>
          <w:sz w:val="32"/>
          <w:szCs w:val="32"/>
        </w:rPr>
        <w:t>（六）本单位党建工作存在的突出问题及加强和改进工作的思路举措等</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hint="eastAsia"/>
          <w:color w:val="000000"/>
          <w:sz w:val="32"/>
          <w:szCs w:val="32"/>
        </w:rPr>
        <w:t>结合日常调研督查巡查等指出的基层党建工作存在的突出</w:t>
      </w:r>
      <w:r w:rsidRPr="00D04913">
        <w:rPr>
          <w:rFonts w:ascii="仿宋" w:eastAsia="仿宋" w:hAnsi="仿宋" w:cs="仿宋" w:hint="eastAsia"/>
          <w:color w:val="000000"/>
          <w:sz w:val="32"/>
          <w:szCs w:val="32"/>
        </w:rPr>
        <w:lastRenderedPageBreak/>
        <w:t>问题，回应年初基层党建问题清单、任务清单和领办项目，深入剖析存在的突出问题，特别是工作中存在的形式主义、官僚主义问题，提出进一步加强和改进工作的思路举措。</w:t>
      </w:r>
    </w:p>
    <w:p w:rsidR="00A00F70" w:rsidRPr="00D04913" w:rsidRDefault="00A00F70" w:rsidP="00A00F70">
      <w:pPr>
        <w:spacing w:line="560" w:lineRule="exact"/>
        <w:ind w:firstLineChars="200" w:firstLine="640"/>
        <w:rPr>
          <w:rFonts w:ascii="黑体" w:eastAsia="黑体" w:cs="Times New Roman"/>
          <w:bCs/>
          <w:sz w:val="32"/>
          <w:szCs w:val="32"/>
        </w:rPr>
      </w:pPr>
      <w:r w:rsidRPr="00D04913">
        <w:rPr>
          <w:rFonts w:ascii="黑体" w:eastAsia="黑体" w:cs="Times New Roman" w:hint="eastAsia"/>
          <w:bCs/>
          <w:sz w:val="32"/>
          <w:szCs w:val="32"/>
        </w:rPr>
        <w:t>二、述职评议考核步骤及要求</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hint="eastAsia"/>
          <w:color w:val="000000"/>
          <w:sz w:val="32"/>
          <w:szCs w:val="32"/>
        </w:rPr>
        <w:t>在深入调研</w:t>
      </w:r>
      <w:r>
        <w:rPr>
          <w:rFonts w:ascii="仿宋" w:eastAsia="仿宋" w:hAnsi="仿宋" w:cs="仿宋" w:hint="eastAsia"/>
          <w:color w:val="000000"/>
          <w:sz w:val="32"/>
          <w:szCs w:val="32"/>
        </w:rPr>
        <w:t>、</w:t>
      </w:r>
      <w:r w:rsidRPr="00D04913">
        <w:rPr>
          <w:rFonts w:ascii="仿宋" w:eastAsia="仿宋" w:hAnsi="仿宋" w:cs="仿宋" w:hint="eastAsia"/>
          <w:color w:val="000000"/>
          <w:sz w:val="32"/>
          <w:szCs w:val="32"/>
        </w:rPr>
        <w:t>掌握情况基础上，认真撰写述职报告，注重用具体事例和数据说话，回应上年度查</w:t>
      </w:r>
      <w:proofErr w:type="gramStart"/>
      <w:r w:rsidRPr="00D04913">
        <w:rPr>
          <w:rFonts w:ascii="仿宋" w:eastAsia="仿宋" w:hAnsi="仿宋" w:cs="仿宋" w:hint="eastAsia"/>
          <w:color w:val="000000"/>
          <w:sz w:val="32"/>
          <w:szCs w:val="32"/>
        </w:rPr>
        <w:t>摆突出</w:t>
      </w:r>
      <w:proofErr w:type="gramEnd"/>
      <w:r w:rsidRPr="00D04913">
        <w:rPr>
          <w:rFonts w:ascii="仿宋" w:eastAsia="仿宋" w:hAnsi="仿宋" w:cs="仿宋" w:hint="eastAsia"/>
          <w:color w:val="000000"/>
          <w:sz w:val="32"/>
          <w:szCs w:val="32"/>
        </w:rPr>
        <w:t>问题和上级党组织督查、巡查反馈的问题。述职报告由“履职工作情况、存在问题和原因、下一步整改措施”三个部分构成，要求紧扣重点内容，把自己摆进去并</w:t>
      </w:r>
      <w:proofErr w:type="gramStart"/>
      <w:r w:rsidRPr="00D04913">
        <w:rPr>
          <w:rFonts w:ascii="仿宋" w:eastAsia="仿宋" w:hAnsi="仿宋" w:cs="仿宋" w:hint="eastAsia"/>
          <w:color w:val="000000"/>
          <w:sz w:val="32"/>
          <w:szCs w:val="32"/>
        </w:rPr>
        <w:t>作出</w:t>
      </w:r>
      <w:proofErr w:type="gramEnd"/>
      <w:r w:rsidRPr="00D04913">
        <w:rPr>
          <w:rFonts w:ascii="仿宋" w:eastAsia="仿宋" w:hAnsi="仿宋" w:cs="仿宋" w:hint="eastAsia"/>
          <w:color w:val="000000"/>
          <w:sz w:val="32"/>
          <w:szCs w:val="32"/>
        </w:rPr>
        <w:t>整改承诺。查摆问题要具体、实在；整改措施要回应查摆的突出问题，有具体目标和措施。二级党组织书记述职报告经学校分管领导审定后，</w:t>
      </w:r>
      <w:proofErr w:type="gramStart"/>
      <w:r w:rsidRPr="00D04913">
        <w:rPr>
          <w:rFonts w:ascii="仿宋" w:eastAsia="仿宋" w:hAnsi="仿宋" w:cs="仿宋" w:hint="eastAsia"/>
          <w:color w:val="000000"/>
          <w:sz w:val="32"/>
          <w:szCs w:val="32"/>
        </w:rPr>
        <w:t>交党委</w:t>
      </w:r>
      <w:proofErr w:type="gramEnd"/>
      <w:r w:rsidRPr="00D04913">
        <w:rPr>
          <w:rFonts w:ascii="仿宋" w:eastAsia="仿宋" w:hAnsi="仿宋" w:cs="仿宋" w:hint="eastAsia"/>
          <w:color w:val="000000"/>
          <w:sz w:val="32"/>
          <w:szCs w:val="32"/>
        </w:rPr>
        <w:t>组织部。</w:t>
      </w:r>
    </w:p>
    <w:p w:rsidR="00A00F70" w:rsidRPr="00D04913" w:rsidRDefault="00A00F70" w:rsidP="00A00F70">
      <w:pPr>
        <w:spacing w:line="560" w:lineRule="exact"/>
        <w:ind w:firstLineChars="200" w:firstLine="640"/>
        <w:rPr>
          <w:rFonts w:ascii="仿宋" w:eastAsia="仿宋" w:hAnsi="仿宋" w:cs="仿宋"/>
          <w:color w:val="000000"/>
          <w:sz w:val="32"/>
          <w:szCs w:val="32"/>
        </w:rPr>
      </w:pPr>
      <w:r w:rsidRPr="00D04913">
        <w:rPr>
          <w:rFonts w:ascii="仿宋" w:eastAsia="仿宋" w:hAnsi="仿宋" w:cs="仿宋"/>
          <w:color w:val="000000"/>
          <w:sz w:val="32"/>
          <w:szCs w:val="32"/>
        </w:rPr>
        <w:t>述职评分由二级党组织评分和</w:t>
      </w:r>
      <w:proofErr w:type="gramStart"/>
      <w:r w:rsidRPr="00D04913">
        <w:rPr>
          <w:rFonts w:ascii="仿宋" w:eastAsia="仿宋" w:hAnsi="仿宋" w:cs="仿宋"/>
          <w:color w:val="000000"/>
          <w:sz w:val="32"/>
          <w:szCs w:val="32"/>
        </w:rPr>
        <w:t>校领导</w:t>
      </w:r>
      <w:proofErr w:type="gramEnd"/>
      <w:r w:rsidRPr="00D04913">
        <w:rPr>
          <w:rFonts w:ascii="仿宋" w:eastAsia="仿宋" w:hAnsi="仿宋" w:cs="仿宋"/>
          <w:color w:val="000000"/>
          <w:sz w:val="32"/>
          <w:szCs w:val="32"/>
        </w:rPr>
        <w:t>评分构成，具体如下：每个二级党组织</w:t>
      </w:r>
      <w:r w:rsidRPr="00D04913">
        <w:rPr>
          <w:rFonts w:ascii="仿宋" w:eastAsia="仿宋" w:hAnsi="仿宋" w:cs="仿宋" w:hint="eastAsia"/>
          <w:color w:val="000000"/>
          <w:sz w:val="32"/>
          <w:szCs w:val="32"/>
        </w:rPr>
        <w:t>1票</w:t>
      </w:r>
      <w:r w:rsidRPr="00D04913">
        <w:rPr>
          <w:rFonts w:ascii="仿宋" w:eastAsia="仿宋" w:hAnsi="仿宋" w:cs="仿宋"/>
          <w:color w:val="000000"/>
          <w:sz w:val="32"/>
          <w:szCs w:val="32"/>
        </w:rPr>
        <w:t>，</w:t>
      </w:r>
      <w:r w:rsidRPr="00D04913">
        <w:rPr>
          <w:rFonts w:ascii="仿宋" w:eastAsia="仿宋" w:hAnsi="仿宋" w:cs="仿宋" w:hint="eastAsia"/>
          <w:color w:val="000000"/>
          <w:sz w:val="32"/>
          <w:szCs w:val="32"/>
        </w:rPr>
        <w:t>去掉一个最高分和一个最低分后</w:t>
      </w:r>
      <w:r w:rsidRPr="00D04913">
        <w:rPr>
          <w:rFonts w:ascii="仿宋" w:eastAsia="仿宋" w:hAnsi="仿宋" w:cs="仿宋"/>
          <w:color w:val="000000"/>
          <w:sz w:val="32"/>
          <w:szCs w:val="32"/>
        </w:rPr>
        <w:t>取平均分；每个校领导</w:t>
      </w:r>
      <w:r w:rsidRPr="00D04913">
        <w:rPr>
          <w:rFonts w:ascii="仿宋" w:eastAsia="仿宋" w:hAnsi="仿宋" w:cs="仿宋" w:hint="eastAsia"/>
          <w:color w:val="000000"/>
          <w:sz w:val="32"/>
          <w:szCs w:val="32"/>
        </w:rPr>
        <w:t>1票</w:t>
      </w:r>
      <w:r w:rsidRPr="00D04913">
        <w:rPr>
          <w:rFonts w:ascii="仿宋" w:eastAsia="仿宋" w:hAnsi="仿宋" w:cs="仿宋"/>
          <w:color w:val="000000"/>
          <w:sz w:val="32"/>
          <w:szCs w:val="32"/>
        </w:rPr>
        <w:t>，取平均分。</w:t>
      </w:r>
      <w:r w:rsidRPr="00D04913">
        <w:rPr>
          <w:rFonts w:ascii="仿宋" w:eastAsia="仿宋" w:hAnsi="仿宋" w:cs="仿宋" w:hint="eastAsia"/>
          <w:color w:val="000000"/>
          <w:sz w:val="32"/>
          <w:szCs w:val="32"/>
        </w:rPr>
        <w:t>二级党组织</w:t>
      </w:r>
      <w:r w:rsidRPr="00D04913">
        <w:rPr>
          <w:rFonts w:ascii="仿宋" w:eastAsia="仿宋" w:hAnsi="仿宋" w:cs="仿宋"/>
          <w:color w:val="000000"/>
          <w:sz w:val="32"/>
          <w:szCs w:val="32"/>
        </w:rPr>
        <w:t>评分和</w:t>
      </w:r>
      <w:proofErr w:type="gramStart"/>
      <w:r w:rsidRPr="00D04913">
        <w:rPr>
          <w:rFonts w:ascii="仿宋" w:eastAsia="仿宋" w:hAnsi="仿宋" w:cs="仿宋" w:hint="eastAsia"/>
          <w:color w:val="000000"/>
          <w:sz w:val="32"/>
          <w:szCs w:val="32"/>
        </w:rPr>
        <w:t>校领导</w:t>
      </w:r>
      <w:proofErr w:type="gramEnd"/>
      <w:r w:rsidRPr="00D04913">
        <w:rPr>
          <w:rFonts w:ascii="仿宋" w:eastAsia="仿宋" w:hAnsi="仿宋" w:cs="仿宋"/>
          <w:color w:val="000000"/>
          <w:sz w:val="32"/>
          <w:szCs w:val="32"/>
        </w:rPr>
        <w:t>评分权重均为</w:t>
      </w:r>
      <w:r w:rsidRPr="00D04913">
        <w:rPr>
          <w:rFonts w:ascii="仿宋" w:eastAsia="仿宋" w:hAnsi="仿宋" w:cs="仿宋" w:hint="eastAsia"/>
          <w:color w:val="000000"/>
          <w:sz w:val="32"/>
          <w:szCs w:val="32"/>
        </w:rPr>
        <w:t>50</w:t>
      </w:r>
      <w:r w:rsidRPr="00D04913">
        <w:rPr>
          <w:rFonts w:ascii="仿宋" w:eastAsia="仿宋" w:hAnsi="仿宋" w:cs="仿宋"/>
          <w:color w:val="000000"/>
          <w:sz w:val="32"/>
          <w:szCs w:val="32"/>
        </w:rPr>
        <w:t>%。</w:t>
      </w:r>
    </w:p>
    <w:p w:rsidR="00A00F70" w:rsidRPr="00D04913" w:rsidRDefault="00A00F70" w:rsidP="00A00F70">
      <w:pPr>
        <w:keepNext/>
        <w:keepLines/>
        <w:spacing w:line="560" w:lineRule="exact"/>
        <w:ind w:firstLineChars="200" w:firstLine="640"/>
        <w:outlineLvl w:val="1"/>
        <w:rPr>
          <w:rFonts w:ascii="仿宋" w:eastAsia="仿宋" w:hAnsi="仿宋" w:cs="仿宋"/>
          <w:bCs/>
          <w:color w:val="000000"/>
          <w:kern w:val="0"/>
          <w:sz w:val="32"/>
          <w:szCs w:val="32"/>
        </w:rPr>
      </w:pPr>
      <w:r w:rsidRPr="00D04913">
        <w:rPr>
          <w:rFonts w:ascii="仿宋" w:eastAsia="仿宋" w:hAnsi="仿宋" w:cs="仿宋" w:hint="eastAsia"/>
          <w:bCs/>
          <w:color w:val="000000"/>
          <w:kern w:val="0"/>
          <w:sz w:val="32"/>
          <w:szCs w:val="32"/>
        </w:rPr>
        <w:t>述职之后，各二级党组织书记要认真梳理，列出2021年的任务清单、问题整改清单和领办项目，抓好整改落实。校党委将对述职中发现的共性、难点问题，统筹协调，推动研究解决。</w:t>
      </w:r>
    </w:p>
    <w:p w:rsidR="00A00F70" w:rsidRPr="00D04913" w:rsidRDefault="00A00F70" w:rsidP="00A00F70">
      <w:pPr>
        <w:spacing w:line="560" w:lineRule="exact"/>
        <w:ind w:firstLineChars="200" w:firstLine="640"/>
        <w:rPr>
          <w:rFonts w:ascii="黑体" w:eastAsia="黑体" w:hAnsi="黑体" w:cs="Times New Roman"/>
          <w:sz w:val="32"/>
          <w:szCs w:val="32"/>
        </w:rPr>
      </w:pPr>
      <w:r w:rsidRPr="00D04913">
        <w:rPr>
          <w:rFonts w:ascii="黑体" w:eastAsia="黑体" w:hAnsi="黑体" w:cs="Times New Roman" w:hint="eastAsia"/>
          <w:sz w:val="32"/>
          <w:szCs w:val="32"/>
        </w:rPr>
        <w:t>三、注意事项</w:t>
      </w:r>
    </w:p>
    <w:p w:rsidR="00A00F70" w:rsidRPr="00D04913" w:rsidRDefault="00A00F70" w:rsidP="00A00F70">
      <w:pPr>
        <w:spacing w:line="560" w:lineRule="exact"/>
        <w:ind w:firstLineChars="200" w:firstLine="640"/>
        <w:rPr>
          <w:rFonts w:ascii="黑体" w:eastAsia="黑体" w:hAnsi="黑体" w:cs="仿宋"/>
          <w:color w:val="000000"/>
          <w:sz w:val="32"/>
          <w:szCs w:val="32"/>
        </w:rPr>
      </w:pPr>
      <w:r w:rsidRPr="00D04913">
        <w:rPr>
          <w:rFonts w:ascii="仿宋" w:eastAsia="仿宋" w:hAnsi="仿宋" w:cs="仿宋" w:hint="eastAsia"/>
          <w:color w:val="000000"/>
          <w:sz w:val="32"/>
          <w:szCs w:val="32"/>
        </w:rPr>
        <w:t>各</w:t>
      </w:r>
      <w:r>
        <w:rPr>
          <w:rFonts w:ascii="仿宋" w:eastAsia="仿宋" w:hAnsi="仿宋" w:cs="仿宋" w:hint="eastAsia"/>
          <w:color w:val="000000"/>
          <w:sz w:val="32"/>
          <w:szCs w:val="32"/>
        </w:rPr>
        <w:t>二级</w:t>
      </w:r>
      <w:r w:rsidRPr="00D04913">
        <w:rPr>
          <w:rFonts w:ascii="仿宋" w:eastAsia="仿宋" w:hAnsi="仿宋" w:cs="仿宋" w:hint="eastAsia"/>
          <w:color w:val="000000"/>
          <w:sz w:val="32"/>
          <w:szCs w:val="32"/>
        </w:rPr>
        <w:t>党组织要高度重视，提前做好各项准备工作，同时做好所属支部书记述职工作。述职报告请于12月2</w:t>
      </w:r>
      <w:r w:rsidRPr="00D04913">
        <w:rPr>
          <w:rFonts w:ascii="仿宋" w:eastAsia="仿宋" w:hAnsi="仿宋" w:cs="仿宋"/>
          <w:color w:val="000000"/>
          <w:sz w:val="32"/>
          <w:szCs w:val="32"/>
        </w:rPr>
        <w:t>2</w:t>
      </w:r>
      <w:r w:rsidRPr="00D04913">
        <w:rPr>
          <w:rFonts w:ascii="仿宋" w:eastAsia="仿宋" w:hAnsi="仿宋" w:cs="仿宋" w:hint="eastAsia"/>
          <w:color w:val="000000"/>
          <w:sz w:val="32"/>
          <w:szCs w:val="32"/>
        </w:rPr>
        <w:t>日前报组织部，电子版通过钉钉发送至刘畅（篇幅控制在3000字左右）。</w:t>
      </w:r>
    </w:p>
    <w:p w:rsidR="00A00F70" w:rsidRDefault="00A00F70" w:rsidP="00A00F70">
      <w:pPr>
        <w:spacing w:line="560" w:lineRule="exact"/>
        <w:ind w:firstLine="640"/>
        <w:rPr>
          <w:rFonts w:ascii="黑体" w:eastAsia="黑体" w:hAnsi="黑体" w:cs="仿宋"/>
          <w:color w:val="000000"/>
          <w:sz w:val="32"/>
          <w:szCs w:val="32"/>
        </w:rPr>
      </w:pPr>
    </w:p>
    <w:p w:rsidR="005B059E" w:rsidRPr="00A00F70" w:rsidRDefault="005B059E" w:rsidP="00A00F70">
      <w:pPr>
        <w:pStyle w:val="af5"/>
        <w:spacing w:line="560" w:lineRule="exact"/>
        <w:ind w:firstLine="880"/>
      </w:pPr>
    </w:p>
    <w:p w:rsidR="0028172D" w:rsidRDefault="0028172D" w:rsidP="00A00F70">
      <w:pPr>
        <w:pStyle w:val="af7"/>
        <w:spacing w:before="0" w:after="0" w:line="560" w:lineRule="exact"/>
        <w:ind w:firstLine="640"/>
      </w:pPr>
    </w:p>
    <w:p w:rsidR="0028172D" w:rsidRDefault="0028172D" w:rsidP="00A00F70">
      <w:pPr>
        <w:pStyle w:val="1"/>
        <w:spacing w:line="560" w:lineRule="exact"/>
        <w:ind w:firstLine="640"/>
      </w:pPr>
    </w:p>
    <w:p w:rsidR="0028172D" w:rsidRDefault="0028172D" w:rsidP="00A00F70">
      <w:pPr>
        <w:pStyle w:val="2"/>
        <w:spacing w:line="560" w:lineRule="exact"/>
        <w:ind w:firstLine="640"/>
      </w:pPr>
    </w:p>
    <w:p w:rsidR="0028172D" w:rsidRPr="0028172D" w:rsidRDefault="0028172D" w:rsidP="00A00F70">
      <w:pPr>
        <w:spacing w:line="560" w:lineRule="exact"/>
        <w:ind w:firstLine="640"/>
        <w:rPr>
          <w:rStyle w:val="af9"/>
        </w:rPr>
      </w:pPr>
    </w:p>
    <w:p w:rsidR="0028172D" w:rsidRDefault="0028172D" w:rsidP="00A00F70">
      <w:pPr>
        <w:pStyle w:val="a0"/>
        <w:spacing w:line="560" w:lineRule="exact"/>
        <w:ind w:firstLine="640"/>
        <w:jc w:val="left"/>
        <w:rPr>
          <w:rStyle w:val="af9"/>
        </w:rPr>
      </w:pPr>
    </w:p>
    <w:p w:rsidR="0028172D" w:rsidRDefault="0028172D" w:rsidP="00A00F70">
      <w:pPr>
        <w:spacing w:line="560" w:lineRule="exact"/>
        <w:ind w:firstLine="640"/>
        <w:rPr>
          <w:rStyle w:val="af9"/>
        </w:rPr>
      </w:pPr>
    </w:p>
    <w:p w:rsidR="0028172D" w:rsidRPr="0028172D" w:rsidRDefault="0028172D" w:rsidP="00A00F70">
      <w:pPr>
        <w:pStyle w:val="a0"/>
        <w:spacing w:line="560" w:lineRule="exact"/>
        <w:ind w:firstLine="640"/>
        <w:jc w:val="left"/>
        <w:rPr>
          <w:rStyle w:val="af9"/>
        </w:rPr>
      </w:pPr>
    </w:p>
    <w:p w:rsidR="004B6A2D" w:rsidRDefault="004B6A2D" w:rsidP="00A00F70">
      <w:pPr>
        <w:pStyle w:val="af7"/>
        <w:spacing w:before="0" w:after="0" w:line="560" w:lineRule="exact"/>
        <w:ind w:firstLine="640"/>
      </w:pPr>
    </w:p>
    <w:p w:rsidR="004B6A2D" w:rsidRDefault="004B6A2D" w:rsidP="00A00F70">
      <w:pPr>
        <w:pStyle w:val="1"/>
        <w:spacing w:line="560" w:lineRule="exact"/>
        <w:ind w:firstLine="640"/>
      </w:pPr>
    </w:p>
    <w:p w:rsidR="004B6A2D" w:rsidRDefault="004B6A2D" w:rsidP="00A00F70">
      <w:pPr>
        <w:spacing w:line="560" w:lineRule="exact"/>
        <w:ind w:firstLine="640"/>
        <w:rPr>
          <w:rStyle w:val="af9"/>
        </w:rPr>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Default="00AE29DB" w:rsidP="00A00F70">
      <w:pPr>
        <w:pStyle w:val="a0"/>
        <w:spacing w:line="560" w:lineRule="exact"/>
        <w:ind w:firstLine="880"/>
      </w:pPr>
    </w:p>
    <w:p w:rsidR="00AE29DB" w:rsidRPr="00AE29DB" w:rsidRDefault="00AE29DB" w:rsidP="00A00F70">
      <w:pPr>
        <w:pStyle w:val="a0"/>
        <w:spacing w:line="560" w:lineRule="exact"/>
        <w:ind w:firstLine="880"/>
      </w:pPr>
    </w:p>
    <w:p w:rsidR="008B03C6" w:rsidRPr="008B03C6" w:rsidRDefault="008B03C6" w:rsidP="00A00F70">
      <w:pPr>
        <w:pStyle w:val="a0"/>
        <w:spacing w:line="560" w:lineRule="exact"/>
        <w:ind w:firstLine="880"/>
      </w:pPr>
    </w:p>
    <w:sectPr w:rsidR="008B03C6" w:rsidRPr="008B03C6">
      <w:headerReference w:type="even" r:id="rId7"/>
      <w:headerReference w:type="default" r:id="rId8"/>
      <w:footerReference w:type="even" r:id="rId9"/>
      <w:footerReference w:type="default" r:id="rId10"/>
      <w:headerReference w:type="first" r:id="rId11"/>
      <w:footerReference w:type="first" r:id="rId12"/>
      <w:pgSz w:w="11906" w:h="16838"/>
      <w:pgMar w:top="2098" w:right="1587" w:bottom="2098" w:left="1587"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3E1" w:rsidRDefault="00B973E1">
      <w:pPr>
        <w:ind w:firstLine="640"/>
      </w:pPr>
      <w:r>
        <w:separator/>
      </w:r>
    </w:p>
  </w:endnote>
  <w:endnote w:type="continuationSeparator" w:id="0">
    <w:p w:rsidR="00B973E1" w:rsidRDefault="00B973E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9DB" w:rsidRDefault="00AE29D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9E" w:rsidRDefault="00B973E1">
    <w:pPr>
      <w:pStyle w:val="a8"/>
      <w:ind w:firstLine="360"/>
    </w:pPr>
    <w:r>
      <w:pict>
        <v:shapetype id="_x0000_t202" coordsize="21600,21600" o:spt="202" path="m,l,21600r21600,l21600,xe">
          <v:stroke joinstyle="miter"/>
          <v:path gradientshapeok="t" o:connecttype="rect"/>
        </v:shapetype>
        <v:shape id="文本框 8" o:spid="_x0000_s2056" type="#_x0000_t202" style="position:absolute;left:0;text-align:left;margin-left:742.4pt;margin-top:-26.25pt;width:2in;height:2in;z-index:2;mso-wrap-style:none;mso-position-horizontal:outside;mso-position-horizontal-relative:margin" filled="f" stroked="f">
          <v:fill o:detectmouseclick="t"/>
          <v:textbox style="mso-fit-shape-to-text:t" inset="0,0,0,0">
            <w:txbxContent>
              <w:p w:rsidR="005B059E" w:rsidRDefault="005B059E" w:rsidP="00AE29DB">
                <w:pPr>
                  <w:pStyle w:val="a8"/>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7</w:t>
                </w:r>
                <w:r>
                  <w:rPr>
                    <w:rFonts w:ascii="宋体" w:hAnsi="宋体" w:cs="宋体" w:hint="eastAsia"/>
                    <w:sz w:val="28"/>
                    <w:szCs w:val="28"/>
                  </w:rPr>
                  <w:fldChar w:fldCharType="end"/>
                </w:r>
              </w:p>
            </w:txbxContent>
          </v:textbox>
          <w10:wrap anchorx="margin"/>
        </v:shape>
      </w:pict>
    </w:r>
    <w:r>
      <w:pict>
        <v:shape id="文本框 1" o:spid="_x0000_s2049" type="#_x0000_t202" style="position:absolute;left:0;text-align:left;margin-left:-336.4pt;margin-top:.75pt;width:9.15pt;height:21.95pt;z-index:1;mso-wrap-style:none;mso-position-horizontal:outside;mso-position-horizontal-relative:margin" filled="f" stroked="f">
          <v:fill o:detectmouseclick="t"/>
          <v:textbox style="mso-fit-shape-to-text:t" inset="0,0,0,0">
            <w:txbxContent>
              <w:p w:rsidR="005B059E" w:rsidRDefault="005B059E">
                <w:pPr>
                  <w:snapToGrid w:val="0"/>
                  <w:ind w:firstLine="560"/>
                  <w:rPr>
                    <w:rFonts w:ascii="宋体" w:hAnsi="宋体" w:cs="宋体"/>
                    <w:sz w:val="28"/>
                    <w:szCs w:val="28"/>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9DB" w:rsidRDefault="00AE29DB">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3E1" w:rsidRDefault="00B973E1">
      <w:pPr>
        <w:ind w:firstLine="640"/>
      </w:pPr>
      <w:r>
        <w:separator/>
      </w:r>
    </w:p>
  </w:footnote>
  <w:footnote w:type="continuationSeparator" w:id="0">
    <w:p w:rsidR="00B973E1" w:rsidRDefault="00B973E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9DB" w:rsidRDefault="00AE29DB">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9E" w:rsidRDefault="005B059E">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9DB" w:rsidRDefault="00AE29DB">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F70"/>
    <w:rsid w:val="00020184"/>
    <w:rsid w:val="000316F6"/>
    <w:rsid w:val="00050B74"/>
    <w:rsid w:val="00070240"/>
    <w:rsid w:val="000727D2"/>
    <w:rsid w:val="000B4C36"/>
    <w:rsid w:val="000C7939"/>
    <w:rsid w:val="000E538E"/>
    <w:rsid w:val="000F6F79"/>
    <w:rsid w:val="00113739"/>
    <w:rsid w:val="001F00DB"/>
    <w:rsid w:val="00232575"/>
    <w:rsid w:val="00240C51"/>
    <w:rsid w:val="0026154D"/>
    <w:rsid w:val="002629E3"/>
    <w:rsid w:val="0028172D"/>
    <w:rsid w:val="00282FC3"/>
    <w:rsid w:val="002B6377"/>
    <w:rsid w:val="002F3AFA"/>
    <w:rsid w:val="0031180C"/>
    <w:rsid w:val="00317187"/>
    <w:rsid w:val="00321C94"/>
    <w:rsid w:val="00334C3D"/>
    <w:rsid w:val="0036291B"/>
    <w:rsid w:val="00386384"/>
    <w:rsid w:val="003A4B8A"/>
    <w:rsid w:val="003B6B2E"/>
    <w:rsid w:val="00491CCB"/>
    <w:rsid w:val="004A3CF7"/>
    <w:rsid w:val="004B6A2D"/>
    <w:rsid w:val="00554F12"/>
    <w:rsid w:val="00567786"/>
    <w:rsid w:val="00571DDC"/>
    <w:rsid w:val="00586307"/>
    <w:rsid w:val="005940FE"/>
    <w:rsid w:val="005B059E"/>
    <w:rsid w:val="005B2AB4"/>
    <w:rsid w:val="005B3D65"/>
    <w:rsid w:val="005B6F5B"/>
    <w:rsid w:val="005C36AB"/>
    <w:rsid w:val="006042D3"/>
    <w:rsid w:val="006605CB"/>
    <w:rsid w:val="00662DE7"/>
    <w:rsid w:val="006637DD"/>
    <w:rsid w:val="00681EE6"/>
    <w:rsid w:val="0068432E"/>
    <w:rsid w:val="00687874"/>
    <w:rsid w:val="006D29AC"/>
    <w:rsid w:val="00703A89"/>
    <w:rsid w:val="007040B4"/>
    <w:rsid w:val="007807C2"/>
    <w:rsid w:val="00780D1F"/>
    <w:rsid w:val="007C5905"/>
    <w:rsid w:val="007E18A3"/>
    <w:rsid w:val="007F2309"/>
    <w:rsid w:val="008019AA"/>
    <w:rsid w:val="00867FAD"/>
    <w:rsid w:val="00890C25"/>
    <w:rsid w:val="00891AB9"/>
    <w:rsid w:val="0089446D"/>
    <w:rsid w:val="00896FF9"/>
    <w:rsid w:val="008A7704"/>
    <w:rsid w:val="008B03C6"/>
    <w:rsid w:val="008F549D"/>
    <w:rsid w:val="00900433"/>
    <w:rsid w:val="00982F9D"/>
    <w:rsid w:val="009C13FC"/>
    <w:rsid w:val="009D3153"/>
    <w:rsid w:val="00A00F70"/>
    <w:rsid w:val="00A222E0"/>
    <w:rsid w:val="00A3730B"/>
    <w:rsid w:val="00AB2271"/>
    <w:rsid w:val="00AE29DB"/>
    <w:rsid w:val="00AE45B5"/>
    <w:rsid w:val="00B00DFB"/>
    <w:rsid w:val="00B56DD1"/>
    <w:rsid w:val="00B973E1"/>
    <w:rsid w:val="00BE33A4"/>
    <w:rsid w:val="00C230AF"/>
    <w:rsid w:val="00C52E78"/>
    <w:rsid w:val="00C97DF2"/>
    <w:rsid w:val="00D67936"/>
    <w:rsid w:val="00D8109D"/>
    <w:rsid w:val="00DC204F"/>
    <w:rsid w:val="00E34F78"/>
    <w:rsid w:val="00E47777"/>
    <w:rsid w:val="00E529E3"/>
    <w:rsid w:val="00EB2817"/>
    <w:rsid w:val="00EC20E7"/>
    <w:rsid w:val="00EE1739"/>
    <w:rsid w:val="00FB1093"/>
    <w:rsid w:val="00FC1AFF"/>
    <w:rsid w:val="00FC45C9"/>
    <w:rsid w:val="00FE39D4"/>
    <w:rsid w:val="05B42CE1"/>
    <w:rsid w:val="08097D8A"/>
    <w:rsid w:val="08D23395"/>
    <w:rsid w:val="096C1BBC"/>
    <w:rsid w:val="0C135C78"/>
    <w:rsid w:val="10130841"/>
    <w:rsid w:val="11FA6189"/>
    <w:rsid w:val="13A83B3F"/>
    <w:rsid w:val="167A5C72"/>
    <w:rsid w:val="17B64202"/>
    <w:rsid w:val="18494542"/>
    <w:rsid w:val="196601B2"/>
    <w:rsid w:val="1CEE535E"/>
    <w:rsid w:val="21000BF0"/>
    <w:rsid w:val="24491123"/>
    <w:rsid w:val="277C19C7"/>
    <w:rsid w:val="2C976130"/>
    <w:rsid w:val="2D2B71DD"/>
    <w:rsid w:val="2E7663D9"/>
    <w:rsid w:val="2E7A5B2C"/>
    <w:rsid w:val="2F9631AF"/>
    <w:rsid w:val="304635BF"/>
    <w:rsid w:val="335E0FD4"/>
    <w:rsid w:val="33CE4239"/>
    <w:rsid w:val="38012632"/>
    <w:rsid w:val="381E5AD3"/>
    <w:rsid w:val="3AF61219"/>
    <w:rsid w:val="3C33018A"/>
    <w:rsid w:val="3CA7178F"/>
    <w:rsid w:val="403921EB"/>
    <w:rsid w:val="45C64101"/>
    <w:rsid w:val="4F383F34"/>
    <w:rsid w:val="507A732E"/>
    <w:rsid w:val="51906EF6"/>
    <w:rsid w:val="52A76739"/>
    <w:rsid w:val="541B599B"/>
    <w:rsid w:val="583C4907"/>
    <w:rsid w:val="5858512E"/>
    <w:rsid w:val="59AE3BED"/>
    <w:rsid w:val="5A735433"/>
    <w:rsid w:val="5A864D1E"/>
    <w:rsid w:val="5FEA75BA"/>
    <w:rsid w:val="61B4076F"/>
    <w:rsid w:val="65014715"/>
    <w:rsid w:val="65124CA0"/>
    <w:rsid w:val="6550746F"/>
    <w:rsid w:val="65FF6F96"/>
    <w:rsid w:val="66FA5406"/>
    <w:rsid w:val="67122CDA"/>
    <w:rsid w:val="67823B33"/>
    <w:rsid w:val="692436CE"/>
    <w:rsid w:val="6A7C6177"/>
    <w:rsid w:val="70D70520"/>
    <w:rsid w:val="71234932"/>
    <w:rsid w:val="728D080F"/>
    <w:rsid w:val="72B8662D"/>
    <w:rsid w:val="76AC4645"/>
    <w:rsid w:val="773540E3"/>
    <w:rsid w:val="799029AE"/>
    <w:rsid w:val="7A24331B"/>
    <w:rsid w:val="7A371BFB"/>
    <w:rsid w:val="7B42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940DB84A-546B-461D-B60F-F56FAEC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A00F70"/>
    <w:pPr>
      <w:widowControl w:val="0"/>
      <w:jc w:val="both"/>
    </w:pPr>
    <w:rPr>
      <w:rFonts w:cs="Calibri"/>
      <w:kern w:val="2"/>
      <w:sz w:val="21"/>
      <w:szCs w:val="24"/>
    </w:rPr>
  </w:style>
  <w:style w:type="paragraph" w:styleId="1">
    <w:name w:val="heading 1"/>
    <w:aliases w:val="一级标题"/>
    <w:basedOn w:val="a"/>
    <w:next w:val="a"/>
    <w:link w:val="10"/>
    <w:autoRedefine/>
    <w:qFormat/>
    <w:rsid w:val="000E538E"/>
    <w:pPr>
      <w:keepNext/>
      <w:keepLines/>
      <w:jc w:val="left"/>
      <w:outlineLvl w:val="0"/>
    </w:pPr>
    <w:rPr>
      <w:rFonts w:eastAsia="黑体"/>
      <w:bCs/>
      <w:kern w:val="44"/>
      <w:szCs w:val="44"/>
    </w:rPr>
  </w:style>
  <w:style w:type="paragraph" w:styleId="2">
    <w:name w:val="heading 2"/>
    <w:aliases w:val="二级标题"/>
    <w:basedOn w:val="a"/>
    <w:next w:val="a"/>
    <w:uiPriority w:val="9"/>
    <w:qFormat/>
    <w:rsid w:val="004B6A2D"/>
    <w:pPr>
      <w:keepNext/>
      <w:keepLines/>
      <w:outlineLvl w:val="1"/>
    </w:pPr>
    <w:rPr>
      <w:rFonts w:ascii="Calibri Light" w:eastAsia="楷体" w:hAnsi="Calibri Light"/>
      <w:bCs/>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51">
    <w:name w:val="font51"/>
    <w:rPr>
      <w:rFonts w:ascii="宋体" w:eastAsia="宋体" w:hAnsi="宋体" w:cs="宋体" w:hint="eastAsia"/>
      <w:i w:val="0"/>
      <w:color w:val="000000"/>
      <w:sz w:val="20"/>
      <w:szCs w:val="20"/>
      <w:u w:val="none"/>
    </w:rPr>
  </w:style>
  <w:style w:type="character" w:customStyle="1" w:styleId="Char">
    <w:name w:val="批注主题 Char"/>
    <w:rPr>
      <w:rFonts w:ascii="Calibri" w:hAnsi="Calibri"/>
      <w:b/>
      <w:bCs/>
      <w:kern w:val="2"/>
      <w:sz w:val="21"/>
      <w:szCs w:val="24"/>
    </w:rPr>
  </w:style>
  <w:style w:type="character" w:customStyle="1" w:styleId="HTML">
    <w:name w:val="HTML 预设格式 字符"/>
    <w:link w:val="HTML0"/>
    <w:rPr>
      <w:rFonts w:ascii="宋体" w:eastAsia="宋体" w:hAnsi="宋体" w:cs="宋体" w:hint="eastAsia"/>
      <w:sz w:val="24"/>
      <w:szCs w:val="24"/>
    </w:rPr>
  </w:style>
  <w:style w:type="character" w:styleId="a4">
    <w:name w:val="Strong"/>
    <w:rPr>
      <w:b/>
      <w:bCs/>
    </w:rPr>
  </w:style>
  <w:style w:type="character" w:customStyle="1" w:styleId="a5">
    <w:name w:val="批注框文本 字符"/>
    <w:rPr>
      <w:rFonts w:ascii="Calibri" w:hAnsi="Calibri" w:cs="Calibri" w:hint="default"/>
      <w:kern w:val="2"/>
      <w:sz w:val="18"/>
      <w:szCs w:val="18"/>
    </w:rPr>
  </w:style>
  <w:style w:type="character" w:customStyle="1" w:styleId="font11">
    <w:name w:val="font11"/>
    <w:rPr>
      <w:rFonts w:ascii="Times New Roman" w:hAnsi="Times New Roman" w:cs="Times New Roman" w:hint="default"/>
      <w:i w:val="0"/>
      <w:color w:val="000000"/>
      <w:sz w:val="20"/>
      <w:szCs w:val="20"/>
      <w:u w:val="none"/>
    </w:rPr>
  </w:style>
  <w:style w:type="character" w:styleId="a6">
    <w:name w:val="Hyperlink"/>
    <w:rPr>
      <w:color w:val="0000FF"/>
      <w:u w:val="single"/>
    </w:rPr>
  </w:style>
  <w:style w:type="character" w:customStyle="1" w:styleId="a7">
    <w:name w:val="页脚 字符"/>
    <w:link w:val="a8"/>
    <w:rPr>
      <w:rFonts w:ascii="Calibri" w:hAnsi="Calibri" w:cs="Calibri" w:hint="default"/>
      <w:kern w:val="2"/>
      <w:sz w:val="18"/>
      <w:szCs w:val="24"/>
    </w:rPr>
  </w:style>
  <w:style w:type="character" w:customStyle="1" w:styleId="font41">
    <w:name w:val="font41"/>
    <w:rPr>
      <w:rFonts w:ascii="Times New Roman" w:hAnsi="Times New Roman" w:cs="Times New Roman" w:hint="default"/>
      <w:i w:val="0"/>
      <w:color w:val="000000"/>
      <w:sz w:val="20"/>
      <w:szCs w:val="20"/>
      <w:u w:val="none"/>
    </w:rPr>
  </w:style>
  <w:style w:type="character" w:styleId="a9">
    <w:name w:val="annotation reference"/>
    <w:rPr>
      <w:sz w:val="21"/>
      <w:szCs w:val="21"/>
    </w:rPr>
  </w:style>
  <w:style w:type="character" w:customStyle="1" w:styleId="Char0">
    <w:name w:val="批注文字 Char"/>
    <w:rPr>
      <w:rFonts w:ascii="Calibri" w:hAnsi="Calibri"/>
      <w:kern w:val="2"/>
      <w:sz w:val="21"/>
      <w:szCs w:val="24"/>
    </w:rPr>
  </w:style>
  <w:style w:type="character" w:customStyle="1" w:styleId="aa">
    <w:name w:val="批注主题 字符"/>
    <w:link w:val="ab"/>
    <w:rPr>
      <w:rFonts w:ascii="Calibri" w:hAnsi="Calibri" w:cs="Calibri" w:hint="default"/>
      <w:b/>
      <w:kern w:val="2"/>
      <w:sz w:val="21"/>
      <w:szCs w:val="24"/>
    </w:rPr>
  </w:style>
  <w:style w:type="character" w:customStyle="1" w:styleId="11">
    <w:name w:val="批注框文本 字符1"/>
    <w:link w:val="ac"/>
    <w:rPr>
      <w:rFonts w:ascii="Calibri" w:hAnsi="Calibri"/>
      <w:kern w:val="2"/>
      <w:sz w:val="18"/>
      <w:szCs w:val="18"/>
    </w:rPr>
  </w:style>
  <w:style w:type="character" w:customStyle="1" w:styleId="ad">
    <w:name w:val="批注文字 字符"/>
    <w:link w:val="ae"/>
    <w:rPr>
      <w:rFonts w:ascii="Calibri" w:hAnsi="Calibri" w:cs="Calibri" w:hint="default"/>
      <w:kern w:val="2"/>
      <w:sz w:val="21"/>
      <w:szCs w:val="24"/>
    </w:rPr>
  </w:style>
  <w:style w:type="character" w:customStyle="1" w:styleId="font01">
    <w:name w:val="font01"/>
    <w:rPr>
      <w:rFonts w:ascii="宋体" w:eastAsia="宋体" w:hAnsi="宋体" w:cs="宋体" w:hint="eastAsia"/>
      <w:i w:val="0"/>
      <w:color w:val="000000"/>
      <w:sz w:val="20"/>
      <w:szCs w:val="20"/>
      <w:u w:val="none"/>
    </w:rPr>
  </w:style>
  <w:style w:type="character" w:customStyle="1" w:styleId="af">
    <w:name w:val="页眉 字符"/>
    <w:link w:val="af0"/>
    <w:rPr>
      <w:rFonts w:ascii="Calibri" w:hAnsi="Calibri" w:cs="Calibri" w:hint="default"/>
      <w:kern w:val="2"/>
      <w:sz w:val="18"/>
      <w:szCs w:val="24"/>
    </w:rPr>
  </w:style>
  <w:style w:type="character" w:customStyle="1" w:styleId="af1">
    <w:name w:val="正文文本缩进 字符"/>
    <w:link w:val="af2"/>
    <w:rPr>
      <w:rFonts w:ascii="Calibri" w:eastAsia="仿宋_GB2312" w:hAnsi="Calibri" w:cs="Calibri" w:hint="default"/>
      <w:kern w:val="2"/>
      <w:sz w:val="32"/>
      <w:szCs w:val="24"/>
    </w:rPr>
  </w:style>
  <w:style w:type="paragraph" w:styleId="a0">
    <w:name w:val="Body Text"/>
    <w:basedOn w:val="a"/>
    <w:pPr>
      <w:jc w:val="center"/>
    </w:pPr>
    <w:rPr>
      <w:sz w:val="44"/>
    </w:rPr>
  </w:style>
  <w:style w:type="paragraph" w:styleId="HTML0">
    <w:name w:val="HTML Preformatted"/>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
    <w:uiPriority w:val="99"/>
    <w:pPr>
      <w:spacing w:before="100" w:beforeAutospacing="1" w:after="100" w:afterAutospacing="1"/>
      <w:jc w:val="left"/>
    </w:pPr>
    <w:rPr>
      <w:kern w:val="0"/>
      <w:sz w:val="24"/>
    </w:rPr>
  </w:style>
  <w:style w:type="paragraph" w:styleId="af0">
    <w:name w:val="header"/>
    <w:basedOn w:val="a"/>
    <w:link w:val="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link w:val="a7"/>
    <w:pPr>
      <w:tabs>
        <w:tab w:val="center" w:pos="4153"/>
        <w:tab w:val="right" w:pos="8306"/>
      </w:tabs>
      <w:snapToGrid w:val="0"/>
      <w:jc w:val="left"/>
    </w:pPr>
    <w:rPr>
      <w:sz w:val="18"/>
    </w:rPr>
  </w:style>
  <w:style w:type="paragraph" w:styleId="af2">
    <w:name w:val="Body Text Indent"/>
    <w:basedOn w:val="a"/>
    <w:link w:val="af1"/>
    <w:pPr>
      <w:spacing w:line="520" w:lineRule="exact"/>
      <w:ind w:firstLine="570"/>
    </w:pPr>
    <w:rPr>
      <w:rFonts w:eastAsia="仿宋_GB2312"/>
    </w:rPr>
  </w:style>
  <w:style w:type="paragraph" w:styleId="ac">
    <w:name w:val="Balloon Text"/>
    <w:basedOn w:val="a"/>
    <w:link w:val="11"/>
    <w:rPr>
      <w:sz w:val="18"/>
      <w:szCs w:val="18"/>
    </w:rPr>
  </w:style>
  <w:style w:type="paragraph" w:styleId="ae">
    <w:name w:val="annotation text"/>
    <w:basedOn w:val="a"/>
    <w:link w:val="ad"/>
    <w:pPr>
      <w:jc w:val="left"/>
    </w:pPr>
  </w:style>
  <w:style w:type="paragraph" w:styleId="ab">
    <w:name w:val="annotation subject"/>
    <w:basedOn w:val="ae"/>
    <w:next w:val="ae"/>
    <w:link w:val="aa"/>
    <w:rPr>
      <w:b/>
      <w:bCs/>
    </w:rPr>
  </w:style>
  <w:style w:type="paragraph" w:customStyle="1" w:styleId="20">
    <w:name w:val="样式2"/>
    <w:basedOn w:val="a"/>
    <w:pPr>
      <w:spacing w:line="550" w:lineRule="exact"/>
    </w:pPr>
    <w:rPr>
      <w:rFonts w:ascii="仿宋_GB2312" w:eastAsia="仿宋_GB2312"/>
      <w:sz w:val="30"/>
    </w:rPr>
  </w:style>
  <w:style w:type="paragraph" w:customStyle="1" w:styleId="12">
    <w:name w:val="列表段落1"/>
    <w:basedOn w:val="a"/>
    <w:pPr>
      <w:ind w:firstLine="420"/>
    </w:pPr>
    <w:rPr>
      <w:szCs w:val="22"/>
    </w:rPr>
  </w:style>
  <w:style w:type="table" w:styleId="af4">
    <w:name w:val="Table Grid"/>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6042D3"/>
    <w:pPr>
      <w:widowControl/>
      <w:jc w:val="center"/>
      <w:outlineLvl w:val="0"/>
    </w:pPr>
    <w:rPr>
      <w:rFonts w:ascii="等线 Light" w:eastAsia="方正小标宋简体" w:hAnsi="等线 Light"/>
      <w:bCs/>
      <w:sz w:val="44"/>
      <w:szCs w:val="32"/>
    </w:rPr>
  </w:style>
  <w:style w:type="character" w:customStyle="1" w:styleId="af6">
    <w:name w:val="标题 字符"/>
    <w:link w:val="af5"/>
    <w:uiPriority w:val="10"/>
    <w:rsid w:val="006042D3"/>
    <w:rPr>
      <w:rFonts w:ascii="等线 Light" w:eastAsia="方正小标宋简体" w:hAnsi="等线 Light"/>
      <w:bCs/>
      <w:kern w:val="2"/>
      <w:sz w:val="44"/>
      <w:szCs w:val="32"/>
    </w:rPr>
  </w:style>
  <w:style w:type="character" w:customStyle="1" w:styleId="10">
    <w:name w:val="标题 1 字符"/>
    <w:aliases w:val="一级标题 字符"/>
    <w:link w:val="1"/>
    <w:rsid w:val="000E538E"/>
    <w:rPr>
      <w:rFonts w:eastAsia="黑体"/>
      <w:bCs/>
      <w:kern w:val="44"/>
      <w:sz w:val="32"/>
      <w:szCs w:val="44"/>
    </w:rPr>
  </w:style>
  <w:style w:type="paragraph" w:styleId="af7">
    <w:name w:val="Subtitle"/>
    <w:basedOn w:val="a"/>
    <w:next w:val="a"/>
    <w:link w:val="af8"/>
    <w:qFormat/>
    <w:rsid w:val="004B6A2D"/>
    <w:pPr>
      <w:spacing w:before="240" w:after="60" w:line="312" w:lineRule="auto"/>
      <w:jc w:val="center"/>
      <w:outlineLvl w:val="1"/>
    </w:pPr>
    <w:rPr>
      <w:rFonts w:ascii="等线 Light" w:eastAsia="楷体" w:hAnsi="等线 Light"/>
      <w:bCs/>
      <w:kern w:val="28"/>
      <w:szCs w:val="32"/>
    </w:rPr>
  </w:style>
  <w:style w:type="character" w:customStyle="1" w:styleId="af8">
    <w:name w:val="副标题 字符"/>
    <w:link w:val="af7"/>
    <w:rsid w:val="004B6A2D"/>
    <w:rPr>
      <w:rFonts w:ascii="等线 Light" w:eastAsia="楷体" w:hAnsi="等线 Light" w:cs="Times New Roman"/>
      <w:bCs/>
      <w:kern w:val="28"/>
      <w:sz w:val="32"/>
      <w:szCs w:val="32"/>
    </w:rPr>
  </w:style>
  <w:style w:type="character" w:styleId="af9">
    <w:name w:val="Emphasis"/>
    <w:aliases w:val="三级标题"/>
    <w:qFormat/>
    <w:rsid w:val="0028172D"/>
    <w:rPr>
      <w:rFonts w:eastAsia="仿宋"/>
      <w:b w:val="0"/>
      <w:i w:val="0"/>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Documents\&#33258;&#23450;&#20041;%20Office%20&#27169;&#26495;\202011&#20223;&#23435;&#26999;&#20307;.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74D-E83C-4B52-9978-1E95B22B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202011仿宋楷体</Template>
  <TotalTime>1</TotalTime>
  <Pages>5</Pages>
  <Words>228</Words>
  <Characters>1301</Characters>
  <Application>Microsoft Office Word</Application>
  <DocSecurity>0</DocSecurity>
  <Lines>10</Lines>
  <Paragraphs>3</Paragraphs>
  <ScaleCrop>false</ScaleCrop>
  <Company>China</Company>
  <LinksUpToDate>false</LinksUpToDate>
  <CharactersWithSpaces>1526</CharactersWithSpaces>
  <SharedDoc>false</SharedDoc>
  <HLinks>
    <vt:vector size="6" baseType="variant">
      <vt:variant>
        <vt:i4>1638420</vt:i4>
      </vt:variant>
      <vt:variant>
        <vt:i4>0</vt:i4>
      </vt:variant>
      <vt:variant>
        <vt:i4>0</vt:i4>
      </vt:variant>
      <vt:variant>
        <vt:i4>5</vt:i4>
      </vt:variant>
      <vt:variant>
        <vt:lpwstr>http://zzb.qzc.edu.cn/2019/1125/c2148a49416/page.htm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向翠林</dc:creator>
  <cp:keywords/>
  <cp:lastModifiedBy>向 翠林</cp:lastModifiedBy>
  <cp:revision>2</cp:revision>
  <cp:lastPrinted>2018-07-20T07:42:00Z</cp:lastPrinted>
  <dcterms:created xsi:type="dcterms:W3CDTF">2020-12-10T02:46:00Z</dcterms:created>
  <dcterms:modified xsi:type="dcterms:W3CDTF">2020-12-10T03:31:00Z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